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6249A" w14:paraId="243B194F" w14:textId="77777777" w:rsidTr="009B70A9">
        <w:tc>
          <w:tcPr>
            <w:tcW w:w="4644" w:type="dxa"/>
          </w:tcPr>
          <w:p w14:paraId="0471FE72" w14:textId="77777777" w:rsidR="00DB6937" w:rsidRDefault="00E6308F" w:rsidP="006E333D">
            <w:pPr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begin">
                <w:ffData>
                  <w:name w:val="Logo"/>
                  <w:enabled/>
                  <w:calcOnExit w:val="0"/>
                  <w:textInput/>
                </w:ffData>
              </w:fldChar>
            </w:r>
            <w:bookmarkStart w:id="0" w:name="Logo"/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hr-HR"/>
              </w:rPr>
              <w:drawing>
                <wp:inline distT="0" distB="0" distL="0" distR="0" wp14:anchorId="7E0C61F8" wp14:editId="3C17534A">
                  <wp:extent cx="2471756" cy="1604974"/>
                  <wp:effectExtent l="0" t="0" r="0" b="0"/>
                  <wp:docPr id="100002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56" cy="160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6249A" w14:paraId="528910B1" w14:textId="77777777" w:rsidTr="009B70A9">
        <w:tc>
          <w:tcPr>
            <w:tcW w:w="4644" w:type="dxa"/>
          </w:tcPr>
          <w:p w14:paraId="74A56A6F" w14:textId="77777777" w:rsidR="00DB6937" w:rsidRDefault="005C491B" w:rsidP="009B78BF">
            <w:pPr>
              <w:tabs>
                <w:tab w:val="center" w:pos="2214"/>
                <w:tab w:val="left" w:pos="3416"/>
              </w:tabs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                     </w:t>
            </w:r>
            <w:r w:rsidR="00E6308F" w:rsidRPr="00297069">
              <w:rPr>
                <w:rFonts w:ascii="Times New Roman" w:eastAsia="Times New Roman" w:hAnsi="Times New Roman"/>
                <w:b/>
                <w:lang w:eastAsia="hr-HR"/>
              </w:rPr>
              <w:t>GRADONAČELNIK</w:t>
            </w:r>
            <w:r w:rsidR="00E6308F" w:rsidRPr="00297069">
              <w:rPr>
                <w:rFonts w:ascii="Times New Roman" w:eastAsia="Times New Roman" w:hAnsi="Times New Roman"/>
                <w:b/>
                <w:lang w:eastAsia="hr-HR"/>
              </w:rPr>
              <w:tab/>
            </w:r>
          </w:p>
          <w:p w14:paraId="0A46A087" w14:textId="3E6064EB" w:rsidR="005C491B" w:rsidRPr="00297069" w:rsidRDefault="005C491B" w:rsidP="009B78BF">
            <w:pPr>
              <w:tabs>
                <w:tab w:val="center" w:pos="2214"/>
                <w:tab w:val="left" w:pos="3416"/>
              </w:tabs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</w:tbl>
    <w:p w14:paraId="6F52323C" w14:textId="77777777" w:rsidR="008D74A9" w:rsidRPr="001F4099" w:rsidRDefault="00E6308F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K</w:t>
      </w:r>
      <w:r w:rsidR="007474E6" w:rsidRPr="001F4099">
        <w:rPr>
          <w:rFonts w:ascii="Times New Roman" w:eastAsia="Times New Roman" w:hAnsi="Times New Roman"/>
          <w:bCs/>
          <w:lang w:eastAsia="hr-HR"/>
        </w:rPr>
        <w:t>LASA:</w:t>
      </w:r>
      <w:r w:rsidR="008765B7" w:rsidRPr="001F4099">
        <w:rPr>
          <w:rFonts w:ascii="Times New Roman" w:eastAsia="Times New Roman" w:hAnsi="Times New Roman"/>
          <w:bCs/>
          <w:lang w:eastAsia="hr-HR"/>
        </w:rPr>
        <w:t xml:space="preserve"> 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Klasa"/>
            <w:enabled/>
            <w:calcOnExit w:val="0"/>
            <w:textInput/>
          </w:ffData>
        </w:fldChar>
      </w:r>
      <w:bookmarkStart w:id="1" w:name="Klasa"/>
      <w:r w:rsidR="008765B7"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="008765B7" w:rsidRPr="001F4099">
        <w:rPr>
          <w:rFonts w:ascii="Times New Roman" w:eastAsia="Times New Roman" w:hAnsi="Times New Roman"/>
          <w:bCs/>
          <w:lang w:eastAsia="hr-HR"/>
        </w:rPr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="008765B7" w:rsidRPr="001F4099">
        <w:rPr>
          <w:rFonts w:ascii="Times New Roman" w:eastAsia="Times New Roman" w:hAnsi="Times New Roman"/>
          <w:bCs/>
          <w:noProof/>
          <w:lang w:eastAsia="hr-HR"/>
        </w:rPr>
        <w:t>350-02/25-01/0002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1"/>
    </w:p>
    <w:p w14:paraId="3F5E2321" w14:textId="77777777" w:rsidR="008765B7" w:rsidRPr="001F4099" w:rsidRDefault="00E6308F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1F4099">
        <w:rPr>
          <w:rFonts w:ascii="Times New Roman" w:eastAsia="Times New Roman" w:hAnsi="Times New Roman"/>
          <w:bCs/>
          <w:lang w:eastAsia="hr-HR"/>
        </w:rPr>
        <w:t>URBROJ</w:t>
      </w:r>
      <w:r w:rsidR="006837E4" w:rsidRPr="001F4099">
        <w:rPr>
          <w:rFonts w:ascii="Times New Roman" w:eastAsia="Times New Roman" w:hAnsi="Times New Roman"/>
          <w:bCs/>
          <w:lang w:eastAsia="hr-HR"/>
        </w:rPr>
        <w:t xml:space="preserve">: </w:t>
      </w:r>
      <w:r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Urbroj"/>
            <w:enabled/>
            <w:calcOnExit w:val="0"/>
            <w:textInput/>
          </w:ffData>
        </w:fldChar>
      </w:r>
      <w:bookmarkStart w:id="2" w:name="Urbroj"/>
      <w:r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Pr="001F4099">
        <w:rPr>
          <w:rFonts w:ascii="Times New Roman" w:eastAsia="Times New Roman" w:hAnsi="Times New Roman"/>
          <w:bCs/>
          <w:lang w:eastAsia="hr-HR"/>
        </w:rPr>
      </w:r>
      <w:r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Pr="001F4099">
        <w:rPr>
          <w:rFonts w:ascii="Times New Roman" w:eastAsia="Times New Roman" w:hAnsi="Times New Roman"/>
          <w:bCs/>
          <w:noProof/>
          <w:lang w:eastAsia="hr-HR"/>
        </w:rPr>
        <w:t>2181-12-03/1-1889-25-2</w:t>
      </w:r>
      <w:r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2"/>
    </w:p>
    <w:p w14:paraId="1976823B" w14:textId="77777777" w:rsidR="008D74A9" w:rsidRDefault="00E6308F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1F4099">
        <w:rPr>
          <w:rFonts w:ascii="Times New Roman" w:eastAsia="Times New Roman" w:hAnsi="Times New Roman"/>
          <w:bCs/>
          <w:lang w:eastAsia="hr-HR"/>
        </w:rPr>
        <w:t xml:space="preserve">Trilj, 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Datum"/>
            <w:enabled/>
            <w:calcOnExit w:val="0"/>
            <w:textInput/>
          </w:ffData>
        </w:fldChar>
      </w:r>
      <w:bookmarkStart w:id="3" w:name="Datum"/>
      <w:r w:rsidR="008765B7"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="008765B7" w:rsidRPr="001F4099">
        <w:rPr>
          <w:rFonts w:ascii="Times New Roman" w:eastAsia="Times New Roman" w:hAnsi="Times New Roman"/>
          <w:bCs/>
          <w:lang w:eastAsia="hr-HR"/>
        </w:rPr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="008765B7" w:rsidRPr="001F4099">
        <w:rPr>
          <w:rFonts w:ascii="Times New Roman" w:eastAsia="Times New Roman" w:hAnsi="Times New Roman"/>
          <w:bCs/>
          <w:noProof/>
          <w:lang w:eastAsia="hr-HR"/>
        </w:rPr>
        <w:t>27. veljače 2025.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3"/>
    </w:p>
    <w:p w14:paraId="17CF7F24" w14:textId="77777777" w:rsidR="00E6308F" w:rsidRPr="001F4099" w:rsidRDefault="00E6308F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726ED1B8" w14:textId="77777777" w:rsidR="008D74A9" w:rsidRDefault="008D74A9" w:rsidP="008D74A9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20707A34" w14:textId="77777777" w:rsidR="00297069" w:rsidRDefault="00E6308F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Na temelju članka 66. stavak 3. Zakona o zaštiti okoliš</w:t>
      </w:r>
      <w:r>
        <w:rPr>
          <w:rFonts w:ascii="Times New Roman" w:eastAsia="Times New Roman" w:hAnsi="Times New Roman"/>
          <w:sz w:val="24"/>
          <w:szCs w:val="24"/>
        </w:rPr>
        <w:t>a (“Narodne novine” broj 80/13, 153/13,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78/15</w:t>
      </w:r>
      <w:r>
        <w:rPr>
          <w:rFonts w:ascii="Times New Roman" w:eastAsia="Times New Roman" w:hAnsi="Times New Roman"/>
          <w:sz w:val="24"/>
          <w:szCs w:val="24"/>
        </w:rPr>
        <w:t>, 12/18 i 118/18</w:t>
      </w:r>
      <w:r w:rsidRPr="005D3E8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3E8F">
        <w:rPr>
          <w:rFonts w:ascii="Times New Roman" w:eastAsia="Times New Roman" w:hAnsi="Times New Roman"/>
          <w:sz w:val="24"/>
          <w:szCs w:val="24"/>
        </w:rPr>
        <w:t>članka 2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. stavak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5D3E8F">
        <w:rPr>
          <w:rFonts w:ascii="Times New Roman" w:eastAsia="Times New Roman" w:hAnsi="Times New Roman"/>
          <w:sz w:val="24"/>
          <w:szCs w:val="24"/>
        </w:rPr>
        <w:t>. Uredbe o strateškoj procjeni utjecaja</w:t>
      </w:r>
      <w:r>
        <w:rPr>
          <w:rFonts w:ascii="Times New Roman" w:eastAsia="Times New Roman" w:hAnsi="Times New Roman"/>
          <w:sz w:val="24"/>
          <w:szCs w:val="24"/>
        </w:rPr>
        <w:t xml:space="preserve"> strategije,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plana i programa na okoliš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03</w:t>
      </w:r>
      <w:r w:rsidRPr="005D3E8F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5D3E8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i čanka 37. Statuta Grada Trilja (Službeni glasnik Grada Trilja broj 3/09, 01/13, 2/18, 01/21, 05/23 i 09/23), Gradonačelnik Grada Trilja donosi</w:t>
      </w:r>
    </w:p>
    <w:p w14:paraId="160CE832" w14:textId="77777777" w:rsidR="00297069" w:rsidRPr="005D3E8F" w:rsidRDefault="00297069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348EB3" w14:textId="77777777" w:rsidR="00297069" w:rsidRPr="005D3E8F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3E8F">
        <w:rPr>
          <w:rFonts w:ascii="Times New Roman" w:eastAsia="Times New Roman" w:hAnsi="Times New Roman"/>
          <w:b/>
          <w:sz w:val="24"/>
          <w:szCs w:val="24"/>
        </w:rPr>
        <w:t xml:space="preserve">O D L U K U </w:t>
      </w:r>
    </w:p>
    <w:p w14:paraId="635315E8" w14:textId="77777777" w:rsidR="00297069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3E8F">
        <w:rPr>
          <w:rFonts w:ascii="Times New Roman" w:eastAsia="Times New Roman" w:hAnsi="Times New Roman"/>
          <w:b/>
          <w:sz w:val="24"/>
          <w:szCs w:val="24"/>
        </w:rPr>
        <w:t>o započinjanju postupka ocjene o potrebi strateške procjene utjecaja na okoliš</w:t>
      </w:r>
    </w:p>
    <w:p w14:paraId="057C5DEB" w14:textId="77777777" w:rsidR="00297069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Urbanističkog plana uređenja </w:t>
      </w:r>
      <w:bookmarkStart w:id="4" w:name="_Hlk191470825"/>
      <w:r>
        <w:rPr>
          <w:rFonts w:ascii="Times New Roman" w:eastAsia="Times New Roman" w:hAnsi="Times New Roman"/>
          <w:b/>
          <w:sz w:val="24"/>
          <w:szCs w:val="24"/>
        </w:rPr>
        <w:t xml:space="preserve">stambene zone „Ugljane“  </w:t>
      </w:r>
    </w:p>
    <w:bookmarkEnd w:id="4"/>
    <w:p w14:paraId="0F2BC4C9" w14:textId="77777777" w:rsidR="00297069" w:rsidRDefault="00297069" w:rsidP="00297069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D290047" w14:textId="77777777" w:rsidR="00297069" w:rsidRPr="005D3E8F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1.</w:t>
      </w:r>
    </w:p>
    <w:p w14:paraId="48FC728B" w14:textId="77777777" w:rsidR="00297069" w:rsidRPr="005D3E8F" w:rsidRDefault="00E6308F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Donošenjem ove Odluke započinje postupak ocjene o potrebi strateške procjene utjecaja na okoliš </w:t>
      </w:r>
      <w:r>
        <w:rPr>
          <w:rFonts w:ascii="Times New Roman" w:eastAsia="Times New Roman" w:hAnsi="Times New Roman"/>
          <w:sz w:val="24"/>
          <w:szCs w:val="24"/>
        </w:rPr>
        <w:t xml:space="preserve">Urbanističkog plana uređenja (dalje u tekstu UPU)  </w:t>
      </w:r>
      <w:r w:rsidRPr="00787D6D">
        <w:rPr>
          <w:rFonts w:ascii="Times New Roman" w:eastAsia="Times New Roman" w:hAnsi="Times New Roman"/>
          <w:sz w:val="24"/>
          <w:szCs w:val="24"/>
        </w:rPr>
        <w:t>stambene zone „Ugljane“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7C314AB" w14:textId="77777777" w:rsidR="00297069" w:rsidRPr="000B63A5" w:rsidRDefault="00E6308F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Postupak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cjene o potrebi strateške procjene utjecaja na okoliš </w:t>
      </w:r>
      <w:r>
        <w:rPr>
          <w:rFonts w:ascii="Times New Roman" w:eastAsia="Times New Roman" w:hAnsi="Times New Roman"/>
          <w:sz w:val="24"/>
          <w:szCs w:val="24"/>
        </w:rPr>
        <w:t xml:space="preserve">predmetnog UPU-a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provodi </w:t>
      </w:r>
      <w:r>
        <w:rPr>
          <w:rFonts w:ascii="Times New Roman" w:eastAsia="Times New Roman" w:hAnsi="Times New Roman"/>
          <w:sz w:val="24"/>
          <w:szCs w:val="24"/>
        </w:rPr>
        <w:t>Upravni odjel za prostorno uređenje, imovinskopravne poslove, komunalni sustav i zaštitu okoliša Grada Trilja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temeljem mišljenja </w:t>
      </w:r>
      <w:r w:rsidRPr="000B63A5">
        <w:rPr>
          <w:rFonts w:ascii="Times New Roman" w:eastAsia="Times New Roman" w:hAnsi="Times New Roman"/>
          <w:sz w:val="24"/>
          <w:szCs w:val="24"/>
        </w:rPr>
        <w:t>Upravn</w:t>
      </w:r>
      <w:r>
        <w:rPr>
          <w:rFonts w:ascii="Times New Roman" w:eastAsia="Times New Roman" w:hAnsi="Times New Roman"/>
          <w:sz w:val="24"/>
          <w:szCs w:val="24"/>
        </w:rPr>
        <w:t>og</w:t>
      </w:r>
      <w:r w:rsidRPr="000B63A5">
        <w:rPr>
          <w:rFonts w:ascii="Times New Roman" w:eastAsia="Times New Roman" w:hAnsi="Times New Roman"/>
          <w:sz w:val="24"/>
          <w:szCs w:val="24"/>
        </w:rPr>
        <w:t xml:space="preserve"> odjel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0B63A5">
        <w:rPr>
          <w:rFonts w:ascii="Times New Roman" w:eastAsia="Times New Roman" w:hAnsi="Times New Roman"/>
          <w:sz w:val="24"/>
          <w:szCs w:val="24"/>
        </w:rPr>
        <w:t xml:space="preserve"> za</w:t>
      </w:r>
      <w:r>
        <w:rPr>
          <w:rFonts w:ascii="Times New Roman" w:eastAsia="Times New Roman" w:hAnsi="Times New Roman"/>
          <w:sz w:val="24"/>
          <w:szCs w:val="24"/>
        </w:rPr>
        <w:t xml:space="preserve"> zaštitu okoliša, komunalne poslove i infrastrukturu Splitsko-dalmatinske županije od 10. veljače 2025.  (KLASA: 351-02/25-0004/0015, URBROJ: 2181/1-10/14-25-0002). </w:t>
      </w:r>
    </w:p>
    <w:p w14:paraId="31FC9341" w14:textId="77777777" w:rsidR="00297069" w:rsidRPr="005D3E8F" w:rsidRDefault="00297069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A9E1C1" w14:textId="77777777" w:rsidR="00297069" w:rsidRPr="005D3E8F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2.</w:t>
      </w:r>
    </w:p>
    <w:p w14:paraId="2D468B59" w14:textId="77777777" w:rsidR="00297069" w:rsidRPr="00F0081F" w:rsidRDefault="00E6308F" w:rsidP="0029706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0081F">
        <w:rPr>
          <w:rFonts w:ascii="Times New Roman" w:hAnsi="Times New Roman"/>
          <w:sz w:val="24"/>
          <w:szCs w:val="24"/>
        </w:rPr>
        <w:t xml:space="preserve">Pravna osnova za izradu i donošenje predmetnog UPU-a su odredbe </w:t>
      </w:r>
      <w:r>
        <w:rPr>
          <w:rFonts w:ascii="Times New Roman" w:hAnsi="Times New Roman"/>
          <w:sz w:val="24"/>
          <w:szCs w:val="24"/>
        </w:rPr>
        <w:t xml:space="preserve">članaka 79. te 86. do 112. </w:t>
      </w:r>
      <w:r w:rsidRPr="00F0081F">
        <w:rPr>
          <w:rFonts w:ascii="Times New Roman" w:hAnsi="Times New Roman"/>
          <w:sz w:val="24"/>
          <w:szCs w:val="24"/>
        </w:rPr>
        <w:t>Zakona o prostornom uređenju („Narodne novine“ broj 153/13, 65/17, 114/18, 39/19,98/19 i 67/23)</w:t>
      </w:r>
      <w:r>
        <w:rPr>
          <w:rFonts w:ascii="Times New Roman" w:hAnsi="Times New Roman"/>
          <w:sz w:val="24"/>
          <w:szCs w:val="24"/>
        </w:rPr>
        <w:t xml:space="preserve"> i Pravilnik o prostornim planovima („Narodne novine“ broj 152/23). </w:t>
      </w:r>
    </w:p>
    <w:p w14:paraId="065C8DD5" w14:textId="77777777" w:rsidR="00297069" w:rsidRDefault="00297069" w:rsidP="0029706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9D635" w14:textId="77777777" w:rsidR="00297069" w:rsidRDefault="00E6308F" w:rsidP="00297069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Razlozi za izradu i donošenje predmetnog UPU-a su: </w:t>
      </w:r>
    </w:p>
    <w:p w14:paraId="1F5B8114" w14:textId="77777777" w:rsidR="00297069" w:rsidRDefault="00E6308F" w:rsidP="0029706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usklađenost sa zakonskim i podzakonskim okvirom, </w:t>
      </w:r>
    </w:p>
    <w:p w14:paraId="14739D3B" w14:textId="77777777" w:rsidR="00297069" w:rsidRDefault="00E6308F" w:rsidP="0029706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787D6D">
        <w:rPr>
          <w:rFonts w:ascii="Times New Roman" w:hAnsi="Times New Roman"/>
          <w:sz w:val="24"/>
          <w:szCs w:val="24"/>
        </w:rPr>
        <w:t xml:space="preserve">određivanje novih prostorno planskih rješenja </w:t>
      </w:r>
      <w:r>
        <w:rPr>
          <w:rFonts w:ascii="Times New Roman" w:hAnsi="Times New Roman"/>
          <w:sz w:val="24"/>
          <w:szCs w:val="24"/>
        </w:rPr>
        <w:t xml:space="preserve">zbog iskazanog interesa za stambenim zbrinjavanjem na  području naselja Ugljane. </w:t>
      </w:r>
    </w:p>
    <w:p w14:paraId="3263A66B" w14:textId="77777777" w:rsidR="00297069" w:rsidRPr="00787D6D" w:rsidRDefault="00297069" w:rsidP="00297069">
      <w:pPr>
        <w:spacing w:after="6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3F42360" w14:textId="77777777" w:rsidR="00297069" w:rsidRDefault="00E6308F" w:rsidP="00297069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Ciljevi i programska polazišta predmetnog UPU-a su: </w:t>
      </w:r>
    </w:p>
    <w:p w14:paraId="37FDDECF" w14:textId="77777777" w:rsidR="00297069" w:rsidRDefault="00E6308F" w:rsidP="0029706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osiguravanje kvalitetnog i održivog prostora za stanovanje, </w:t>
      </w:r>
    </w:p>
    <w:p w14:paraId="2159893D" w14:textId="77777777" w:rsidR="00297069" w:rsidRDefault="00E6308F" w:rsidP="0029706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utvrđivanje uvjeta gradnje i uređenja prostora za izgradnju stambenih građevina, </w:t>
      </w:r>
    </w:p>
    <w:p w14:paraId="02F29B11" w14:textId="77777777" w:rsidR="00297069" w:rsidRDefault="00E6308F" w:rsidP="0029706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planiranje objekata i uređaja komunalne infrastrukture, </w:t>
      </w:r>
    </w:p>
    <w:p w14:paraId="30338D9B" w14:textId="77777777" w:rsidR="00297069" w:rsidRDefault="00E6308F" w:rsidP="0029706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planiranje javnih površina i zelenih javnih površina,</w:t>
      </w:r>
    </w:p>
    <w:p w14:paraId="44CC3027" w14:textId="77777777" w:rsidR="00297069" w:rsidRDefault="00E6308F" w:rsidP="00297069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utvrđivanje uvjeta za parcelaciju zemljišta u svrhu formiranja građevinskih čestica.</w:t>
      </w:r>
    </w:p>
    <w:p w14:paraId="68602587" w14:textId="77777777" w:rsidR="00297069" w:rsidRDefault="00297069" w:rsidP="00297069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4B8C9252" w14:textId="77777777" w:rsidR="00297069" w:rsidRPr="003D0F83" w:rsidRDefault="00E6308F" w:rsidP="00297069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Obuhvat predmetnog UPU-a određen je Prostornim planom uređenja Grada Trilja. </w:t>
      </w:r>
    </w:p>
    <w:p w14:paraId="6AD62B4E" w14:textId="77777777" w:rsidR="00297069" w:rsidRPr="00760D77" w:rsidRDefault="00297069" w:rsidP="00297069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35482F2C" w14:textId="77777777" w:rsidR="00297069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3.</w:t>
      </w:r>
    </w:p>
    <w:p w14:paraId="2D466AC0" w14:textId="77777777" w:rsidR="00297069" w:rsidRDefault="00E6308F" w:rsidP="0029706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90B8A">
        <w:rPr>
          <w:rFonts w:ascii="Times New Roman" w:eastAsia="Times New Roman" w:hAnsi="Times New Roman"/>
          <w:sz w:val="24"/>
          <w:szCs w:val="24"/>
        </w:rPr>
        <w:t>No</w:t>
      </w:r>
      <w:r>
        <w:rPr>
          <w:rFonts w:ascii="Times New Roman" w:eastAsia="Times New Roman" w:hAnsi="Times New Roman"/>
          <w:sz w:val="24"/>
          <w:szCs w:val="24"/>
        </w:rPr>
        <w:t xml:space="preserve">sitelj izrade predmetnog UPU-a je </w:t>
      </w:r>
      <w:r w:rsidRPr="00E95324">
        <w:rPr>
          <w:rFonts w:ascii="Times New Roman" w:eastAsia="Times New Roman" w:hAnsi="Times New Roman"/>
          <w:sz w:val="24"/>
          <w:szCs w:val="24"/>
        </w:rPr>
        <w:t>Upravni odjel za prostorno uređenje, imovinskopravne poslove, komunalni sustav i zaštitu okoliša Grada Trilja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17A1155" w14:textId="77777777" w:rsidR="00297069" w:rsidRDefault="00297069" w:rsidP="0029706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2F7AB97" w14:textId="77777777" w:rsidR="00297069" w:rsidRPr="005D3E8F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4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327EA529" w14:textId="77777777" w:rsidR="00297069" w:rsidRPr="005D3E8F" w:rsidRDefault="00E6308F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Radnje koje će se provesti u postupku ocjene o potrebi strateške procjene utjecaja na okoliš provode se sukladno odredbama Zakona o zaštiti okoliša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novine“, broj 80/13, 153/13, 78/15, 12/18 i 118/18)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, Uredbe o strateškoj procjeni utjecaja </w:t>
      </w:r>
      <w:r>
        <w:rPr>
          <w:rFonts w:ascii="Times New Roman" w:eastAsia="Times New Roman" w:hAnsi="Times New Roman"/>
          <w:sz w:val="24"/>
          <w:szCs w:val="24"/>
        </w:rPr>
        <w:t xml:space="preserve">strategije, </w:t>
      </w:r>
      <w:r w:rsidRPr="005D3E8F">
        <w:rPr>
          <w:rFonts w:ascii="Times New Roman" w:eastAsia="Times New Roman" w:hAnsi="Times New Roman"/>
          <w:sz w:val="24"/>
          <w:szCs w:val="24"/>
        </w:rPr>
        <w:t>plana i programa na okoliš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novine“, broj 3/17) te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odredbama posebnih propisa iz područja iz kojeg se </w:t>
      </w:r>
      <w:r>
        <w:rPr>
          <w:rFonts w:ascii="Times New Roman" w:eastAsia="Times New Roman" w:hAnsi="Times New Roman"/>
          <w:sz w:val="24"/>
          <w:szCs w:val="24"/>
        </w:rPr>
        <w:t xml:space="preserve">predmetne UPU </w:t>
      </w:r>
      <w:r w:rsidRPr="005D3E8F">
        <w:rPr>
          <w:rFonts w:ascii="Times New Roman" w:eastAsia="Times New Roman" w:hAnsi="Times New Roman"/>
          <w:sz w:val="24"/>
          <w:szCs w:val="24"/>
        </w:rPr>
        <w:t>donos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3F92EB03" w14:textId="77777777" w:rsidR="00297069" w:rsidRPr="005D3E8F" w:rsidRDefault="00297069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4EB91F" w14:textId="77777777" w:rsidR="00297069" w:rsidRPr="005D3E8F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5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21208460" w14:textId="77777777" w:rsidR="00297069" w:rsidRPr="005D3E8F" w:rsidRDefault="00E6308F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Mišljenje </w:t>
      </w:r>
      <w:r>
        <w:rPr>
          <w:rFonts w:ascii="Times New Roman" w:eastAsia="Times New Roman" w:hAnsi="Times New Roman"/>
          <w:sz w:val="24"/>
          <w:szCs w:val="24"/>
        </w:rPr>
        <w:t xml:space="preserve">je li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/>
          <w:sz w:val="24"/>
          <w:szCs w:val="24"/>
        </w:rPr>
        <w:t xml:space="preserve">predmetni UPU 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potrebno provesti postupak glavne ocjene prihvatljivosti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ekološku mrežu</w:t>
      </w:r>
      <w:r>
        <w:rPr>
          <w:rFonts w:ascii="Times New Roman" w:eastAsia="Times New Roman" w:hAnsi="Times New Roman"/>
          <w:sz w:val="24"/>
          <w:szCs w:val="24"/>
        </w:rPr>
        <w:t>, 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u odnosu na ciljeve očuvanja i cjelovitost područja ekološke mreže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ishoditi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će se prema Zakonu o zaštiti prirode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80/13</w:t>
      </w:r>
      <w:r>
        <w:rPr>
          <w:rFonts w:ascii="Times New Roman" w:eastAsia="Times New Roman" w:hAnsi="Times New Roman"/>
          <w:sz w:val="24"/>
          <w:szCs w:val="24"/>
        </w:rPr>
        <w:t>, 15/18, 14/19 i 127/19</w:t>
      </w:r>
      <w:r w:rsidRPr="005D3E8F">
        <w:rPr>
          <w:rFonts w:ascii="Times New Roman" w:eastAsia="Times New Roman" w:hAnsi="Times New Roman"/>
          <w:sz w:val="24"/>
          <w:szCs w:val="24"/>
        </w:rPr>
        <w:t>) i provest će se u okviru postupka ocjene o potrebi strateške procjene.</w:t>
      </w:r>
    </w:p>
    <w:p w14:paraId="77830D7F" w14:textId="77777777" w:rsidR="00297069" w:rsidRPr="005D3E8F" w:rsidRDefault="00297069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A9C1EF" w14:textId="77777777" w:rsidR="00297069" w:rsidRPr="005D3E8F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6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0081F752" w14:textId="77777777" w:rsidR="00297069" w:rsidRPr="005D3E8F" w:rsidRDefault="00E6308F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U postupku ocjene o potrebi strateške procjene prema ovoj Odluci sudjelovati će tijela i osobe koje su navedene u Prilogu II. ove Odluke.</w:t>
      </w:r>
    </w:p>
    <w:p w14:paraId="14F9C442" w14:textId="77777777" w:rsidR="00297069" w:rsidRPr="005D3E8F" w:rsidRDefault="00297069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CEAC5AF" w14:textId="77777777" w:rsidR="00297069" w:rsidRPr="005D3E8F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7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65AEA845" w14:textId="77777777" w:rsidR="00297069" w:rsidRPr="005D3E8F" w:rsidRDefault="00E6308F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Grad Trilj </w:t>
      </w:r>
      <w:r w:rsidRPr="005D3E8F">
        <w:rPr>
          <w:rFonts w:ascii="Times New Roman" w:eastAsia="Times New Roman" w:hAnsi="Times New Roman"/>
          <w:sz w:val="24"/>
          <w:szCs w:val="24"/>
        </w:rPr>
        <w:t>duž</w:t>
      </w:r>
      <w:r>
        <w:rPr>
          <w:rFonts w:ascii="Times New Roman" w:eastAsia="Times New Roman" w:hAnsi="Times New Roman"/>
          <w:sz w:val="24"/>
          <w:szCs w:val="24"/>
        </w:rPr>
        <w:t>an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je informirati javnost sukladno odredbama Zakona o zaštiti okoliša i odredbama Uredbe o informiranju i sudjelovanju javnosti i zainteresirane javnosti u pitanjima zaštite okoliša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64/08), kojima se uređuje informiranje javnosti i zainteresirane javnosti u pitanjima zaštite okoliša.</w:t>
      </w:r>
    </w:p>
    <w:p w14:paraId="787A518E" w14:textId="77777777" w:rsidR="00297069" w:rsidRPr="005D3E8F" w:rsidRDefault="00297069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97A369" w14:textId="77777777" w:rsidR="00297069" w:rsidRPr="005D3E8F" w:rsidRDefault="00E6308F" w:rsidP="00297069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8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5F649922" w14:textId="77777777" w:rsidR="00297069" w:rsidRDefault="00E6308F" w:rsidP="00297069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Ova Odluka stupa na snagu danom donošenja, a objaviti će se u </w:t>
      </w:r>
      <w:r w:rsidRPr="003D7EF8"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Službenom glasniku Grada Trilja“</w:t>
      </w:r>
      <w:r w:rsidRPr="003D7EF8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31538AB7" w14:textId="77777777" w:rsidR="00297069" w:rsidRDefault="00297069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FD4E64" w14:textId="77777777" w:rsidR="00297069" w:rsidRPr="005D3E8F" w:rsidRDefault="00297069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CB55035" w14:textId="77777777" w:rsidR="00297069" w:rsidRDefault="00E6308F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GRADONAČELNIK </w:t>
      </w:r>
    </w:p>
    <w:p w14:paraId="62D2E116" w14:textId="77777777" w:rsidR="00297069" w:rsidRPr="005D3E8F" w:rsidRDefault="00E6308F" w:rsidP="00297069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Ivan Bugarin,dipl.ing.el.</w:t>
      </w:r>
    </w:p>
    <w:p w14:paraId="4F11EF0B" w14:textId="77777777" w:rsidR="00464030" w:rsidRPr="001F4099" w:rsidRDefault="00464030" w:rsidP="008D74A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sectPr w:rsidR="00464030" w:rsidRPr="001F4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FB802" w14:textId="77777777" w:rsidR="00963D22" w:rsidRDefault="00963D22">
      <w:pPr>
        <w:spacing w:after="0" w:line="240" w:lineRule="auto"/>
      </w:pPr>
      <w:r>
        <w:separator/>
      </w:r>
    </w:p>
  </w:endnote>
  <w:endnote w:type="continuationSeparator" w:id="0">
    <w:p w14:paraId="22AB1098" w14:textId="77777777" w:rsidR="00963D22" w:rsidRDefault="0096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7A56" w14:textId="77777777" w:rsidR="003F2E3A" w:rsidRDefault="003F2E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F8E92" w14:textId="77777777" w:rsidR="003F2E3A" w:rsidRDefault="003F2E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35CA" w14:textId="77777777" w:rsidR="003F2E3A" w:rsidRDefault="003F2E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0F9DD" w14:textId="77777777" w:rsidR="00963D22" w:rsidRDefault="00963D22">
      <w:pPr>
        <w:spacing w:after="0" w:line="240" w:lineRule="auto"/>
      </w:pPr>
      <w:r>
        <w:separator/>
      </w:r>
    </w:p>
  </w:footnote>
  <w:footnote w:type="continuationSeparator" w:id="0">
    <w:p w14:paraId="014348D0" w14:textId="77777777" w:rsidR="00963D22" w:rsidRDefault="0096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F85D" w14:textId="77777777" w:rsidR="003F2E3A" w:rsidRDefault="003F2E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6F1F" w14:textId="77777777" w:rsidR="003F2E3A" w:rsidRPr="003F2E3A" w:rsidRDefault="003F2E3A" w:rsidP="003F2E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A3D1" w14:textId="77777777" w:rsidR="003F2E3A" w:rsidRDefault="003F2E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F27"/>
    <w:multiLevelType w:val="hybridMultilevel"/>
    <w:tmpl w:val="ABAA3AD4"/>
    <w:lvl w:ilvl="0" w:tplc="77A80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10B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69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65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02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8AE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8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6C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A3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2E3"/>
    <w:multiLevelType w:val="hybridMultilevel"/>
    <w:tmpl w:val="AFB412E6"/>
    <w:lvl w:ilvl="0" w:tplc="D5187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8B64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E8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0D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28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C5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CF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C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A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72ED4"/>
    <w:multiLevelType w:val="hybridMultilevel"/>
    <w:tmpl w:val="806E5DEC"/>
    <w:lvl w:ilvl="0" w:tplc="2E9EC8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B6AF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88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AC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CB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C9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E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A4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A8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468"/>
    <w:multiLevelType w:val="hybridMultilevel"/>
    <w:tmpl w:val="D2AEF6D0"/>
    <w:lvl w:ilvl="0" w:tplc="9CC82AB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BCE66778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9A09F9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B24914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03CCD58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17EC93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DBA677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71E862B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E9BC6F3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941138080">
    <w:abstractNumId w:val="1"/>
  </w:num>
  <w:num w:numId="2" w16cid:durableId="997851395">
    <w:abstractNumId w:val="3"/>
  </w:num>
  <w:num w:numId="3" w16cid:durableId="517694708">
    <w:abstractNumId w:val="0"/>
  </w:num>
  <w:num w:numId="4" w16cid:durableId="203149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52A75"/>
    <w:rsid w:val="000724A4"/>
    <w:rsid w:val="000B63A5"/>
    <w:rsid w:val="001010CD"/>
    <w:rsid w:val="00137DBC"/>
    <w:rsid w:val="001F4099"/>
    <w:rsid w:val="00297069"/>
    <w:rsid w:val="0031771D"/>
    <w:rsid w:val="003D0F83"/>
    <w:rsid w:val="003D7EF8"/>
    <w:rsid w:val="003E628D"/>
    <w:rsid w:val="003F2E3A"/>
    <w:rsid w:val="0046249A"/>
    <w:rsid w:val="00464030"/>
    <w:rsid w:val="004A683B"/>
    <w:rsid w:val="00592AF5"/>
    <w:rsid w:val="005944E3"/>
    <w:rsid w:val="005A324D"/>
    <w:rsid w:val="005C491B"/>
    <w:rsid w:val="005D3E8F"/>
    <w:rsid w:val="0062595D"/>
    <w:rsid w:val="00631539"/>
    <w:rsid w:val="00666163"/>
    <w:rsid w:val="006837E4"/>
    <w:rsid w:val="006E333D"/>
    <w:rsid w:val="00720879"/>
    <w:rsid w:val="00740CD5"/>
    <w:rsid w:val="0074334F"/>
    <w:rsid w:val="007474E6"/>
    <w:rsid w:val="00760CD3"/>
    <w:rsid w:val="00760D77"/>
    <w:rsid w:val="00787D6D"/>
    <w:rsid w:val="007A35B2"/>
    <w:rsid w:val="008765B7"/>
    <w:rsid w:val="008D74A9"/>
    <w:rsid w:val="0091586A"/>
    <w:rsid w:val="00963D22"/>
    <w:rsid w:val="009B70A9"/>
    <w:rsid w:val="009B78BF"/>
    <w:rsid w:val="009C4492"/>
    <w:rsid w:val="00B634DA"/>
    <w:rsid w:val="00B658B5"/>
    <w:rsid w:val="00BE3359"/>
    <w:rsid w:val="00BF5729"/>
    <w:rsid w:val="00C37878"/>
    <w:rsid w:val="00D466EF"/>
    <w:rsid w:val="00D90B8A"/>
    <w:rsid w:val="00DB6937"/>
    <w:rsid w:val="00E6308F"/>
    <w:rsid w:val="00E716F8"/>
    <w:rsid w:val="00E95324"/>
    <w:rsid w:val="00ED6C96"/>
    <w:rsid w:val="00F0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C71A2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8D74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DB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Ante Sarić</cp:lastModifiedBy>
  <cp:revision>4</cp:revision>
  <cp:lastPrinted>2022-12-12T07:50:00Z</cp:lastPrinted>
  <dcterms:created xsi:type="dcterms:W3CDTF">2025-02-27T08:10:00Z</dcterms:created>
  <dcterms:modified xsi:type="dcterms:W3CDTF">2025-02-27T09:22:00Z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e3ca0d5989e4d7e47d1463676326ca2a494e6bbbca4b7259b74147cf4cb305a9</vt:lpwstr>
  </property>
</Properties>
</file>