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0CC9" w14:textId="77777777" w:rsidR="00801135" w:rsidRPr="00801135" w:rsidRDefault="00801135" w:rsidP="00801135">
      <w:pPr>
        <w:spacing w:after="8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="Calibri" w:hAnsi="Arial" w:cs="Arial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521AC194" wp14:editId="67813995">
            <wp:extent cx="504825" cy="685800"/>
            <wp:effectExtent l="0" t="0" r="9525" b="0"/>
            <wp:docPr id="2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341E" w14:textId="77777777" w:rsidR="00801135" w:rsidRPr="00801135" w:rsidRDefault="00801135" w:rsidP="00801135">
      <w:pPr>
        <w:spacing w:after="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REPUBLIKA HRVATSKA</w:t>
      </w:r>
    </w:p>
    <w:p w14:paraId="12A5261D" w14:textId="77777777" w:rsidR="00801135" w:rsidRPr="00801135" w:rsidRDefault="00801135" w:rsidP="00801135">
      <w:pPr>
        <w:spacing w:after="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SPLITSKO DALMATINSKA ŽUPANIJA</w:t>
      </w:r>
    </w:p>
    <w:p w14:paraId="64B3D763" w14:textId="77777777" w:rsidR="00801135" w:rsidRPr="00801135" w:rsidRDefault="00801135" w:rsidP="00801135">
      <w:pPr>
        <w:spacing w:after="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GRAD TRILJ</w:t>
      </w:r>
    </w:p>
    <w:p w14:paraId="625AE9A7" w14:textId="77777777" w:rsidR="00801135" w:rsidRPr="00693F92" w:rsidRDefault="00801135" w:rsidP="00801135">
      <w:pPr>
        <w:spacing w:after="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GRADSKO VIJEĆE</w:t>
      </w:r>
    </w:p>
    <w:p w14:paraId="65E98AF5" w14:textId="1609D69C" w:rsidR="00801135" w:rsidRPr="00801135" w:rsidRDefault="00801135" w:rsidP="00801135">
      <w:pPr>
        <w:spacing w:after="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693F92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ODBOR ZA STATUT, POSLOVNIK I NORM</w:t>
      </w:r>
      <w:r w:rsidR="002E4D27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A</w:t>
      </w:r>
      <w:r w:rsidRPr="00693F92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TIVNU DJELATNOST</w:t>
      </w:r>
    </w:p>
    <w:p w14:paraId="54C2A547" w14:textId="77777777" w:rsidR="00801135" w:rsidRPr="00801135" w:rsidRDefault="00801135" w:rsidP="00801135">
      <w:pPr>
        <w:spacing w:after="80" w:line="240" w:lineRule="auto"/>
        <w:jc w:val="both"/>
        <w:rPr>
          <w:rFonts w:ascii="Arial" w:eastAsiaTheme="minorEastAsia" w:hAnsi="Arial" w:cs="Arial"/>
          <w:b/>
          <w:bCs/>
          <w:caps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bCs/>
          <w:caps/>
          <w:kern w:val="0"/>
          <w:sz w:val="24"/>
          <w:szCs w:val="24"/>
          <w14:ligatures w14:val="none"/>
        </w:rPr>
        <w:t>vIJEĆNik :  mILJENKO mARIĆ</w:t>
      </w:r>
    </w:p>
    <w:p w14:paraId="4A4B6710" w14:textId="2B241640" w:rsidR="00801135" w:rsidRPr="00801135" w:rsidRDefault="00801135" w:rsidP="00801135">
      <w:pPr>
        <w:spacing w:after="80" w:line="240" w:lineRule="auto"/>
        <w:jc w:val="both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Trilj,</w:t>
      </w:r>
      <w:r w:rsidR="004E2C4A" w:rsidRPr="00693F92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693F92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0</w:t>
      </w:r>
      <w:r w:rsidR="004E2C4A" w:rsidRPr="00693F92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4</w:t>
      </w:r>
      <w:r w:rsidRPr="00801135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.</w:t>
      </w:r>
      <w:r w:rsidRPr="00693F92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01</w:t>
      </w:r>
      <w:r w:rsidRPr="00801135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.202</w:t>
      </w:r>
      <w:r w:rsidRPr="00693F92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4</w:t>
      </w:r>
      <w:r w:rsidRPr="00801135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.g.</w:t>
      </w:r>
    </w:p>
    <w:p w14:paraId="49BDBB96" w14:textId="77777777" w:rsidR="00801135" w:rsidRPr="00801135" w:rsidRDefault="00801135" w:rsidP="00801135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80113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hr-HR"/>
          <w14:ligatures w14:val="none"/>
        </w:rPr>
        <w:t>Upravni odjel općih poslova,</w:t>
      </w:r>
    </w:p>
    <w:p w14:paraId="0ED23D1E" w14:textId="77777777" w:rsidR="00801135" w:rsidRPr="00801135" w:rsidRDefault="00801135" w:rsidP="00801135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80113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lokalne samouprave i društvenih djelatnosti</w:t>
      </w:r>
    </w:p>
    <w:p w14:paraId="327F5049" w14:textId="77777777" w:rsidR="00801135" w:rsidRPr="00801135" w:rsidRDefault="00801135" w:rsidP="00801135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hr-HR"/>
          <w14:ligatures w14:val="none"/>
        </w:rPr>
        <w:t>E-mail: </w:t>
      </w:r>
      <w:hyperlink r:id="rId7" w:history="1">
        <w:r w:rsidRPr="0080113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grad@trilj.hr</w:t>
        </w:r>
      </w:hyperlink>
    </w:p>
    <w:p w14:paraId="5937D6B0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n/p  Dino Hrustić , dipl.iur</w:t>
      </w:r>
    </w:p>
    <w:p w14:paraId="4E33F36E" w14:textId="77777777" w:rsidR="00801135" w:rsidRPr="00801135" w:rsidRDefault="00000000" w:rsidP="00801135">
      <w:pPr>
        <w:spacing w:after="80" w:line="240" w:lineRule="auto"/>
        <w:jc w:val="right"/>
        <w:rPr>
          <w:rFonts w:ascii="Arial" w:eastAsiaTheme="minorEastAsia" w:hAnsi="Arial" w:cs="Arial"/>
          <w:color w:val="0000FF"/>
          <w:kern w:val="0"/>
          <w:sz w:val="24"/>
          <w:szCs w:val="24"/>
          <w:u w:val="single"/>
          <w14:ligatures w14:val="none"/>
        </w:rPr>
      </w:pPr>
      <w:hyperlink r:id="rId8" w:history="1">
        <w:r w:rsidR="00801135" w:rsidRPr="00801135">
          <w:rPr>
            <w:rFonts w:ascii="Arial" w:eastAsiaTheme="minorEastAsia" w:hAnsi="Arial" w:cs="Arial"/>
            <w:color w:val="0000FF"/>
            <w:kern w:val="0"/>
            <w:sz w:val="24"/>
            <w:szCs w:val="24"/>
            <w:u w:val="single"/>
            <w14:ligatures w14:val="none"/>
          </w:rPr>
          <w:t>dino.hrustic@trilj.hr</w:t>
        </w:r>
      </w:hyperlink>
    </w:p>
    <w:p w14:paraId="3A0EA677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color w:val="0000FF"/>
          <w:kern w:val="0"/>
          <w:sz w:val="24"/>
          <w:szCs w:val="24"/>
          <w:u w:val="single"/>
          <w14:ligatures w14:val="none"/>
        </w:rPr>
      </w:pPr>
      <w:r w:rsidRPr="00801135">
        <w:rPr>
          <w:rFonts w:ascii="Arial" w:eastAsiaTheme="minorEastAsia" w:hAnsi="Arial" w:cs="Arial"/>
          <w:color w:val="0000FF"/>
          <w:kern w:val="0"/>
          <w:sz w:val="24"/>
          <w:szCs w:val="24"/>
          <w:u w:val="single"/>
          <w14:ligatures w14:val="none"/>
        </w:rPr>
        <w:t>Marko Varvodić, dipl.iur</w:t>
      </w:r>
    </w:p>
    <w:p w14:paraId="5F150576" w14:textId="77777777" w:rsidR="00801135" w:rsidRPr="00801135" w:rsidRDefault="00000000" w:rsidP="00801135">
      <w:pPr>
        <w:spacing w:after="80" w:line="240" w:lineRule="auto"/>
        <w:jc w:val="right"/>
        <w:rPr>
          <w:rFonts w:ascii="Arial" w:eastAsiaTheme="minorEastAsia" w:hAnsi="Arial" w:cs="Arial"/>
          <w:color w:val="0000FF"/>
          <w:kern w:val="0"/>
          <w:sz w:val="24"/>
          <w:szCs w:val="24"/>
          <w:u w:val="single"/>
          <w14:ligatures w14:val="none"/>
        </w:rPr>
      </w:pPr>
      <w:hyperlink r:id="rId9" w:history="1">
        <w:r w:rsidR="00801135" w:rsidRPr="00801135">
          <w:rPr>
            <w:rFonts w:ascii="Arial" w:eastAsiaTheme="minorEastAsia" w:hAnsi="Arial" w:cs="Arial"/>
            <w:color w:val="0000FF"/>
            <w:kern w:val="0"/>
            <w:sz w:val="24"/>
            <w:szCs w:val="24"/>
            <w:u w:val="single"/>
            <w14:ligatures w14:val="none"/>
          </w:rPr>
          <w:t>marko.varvodic@trilj.hr</w:t>
        </w:r>
      </w:hyperlink>
    </w:p>
    <w:p w14:paraId="447F5EBA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n/p gradonačelnika g. Ivan Bugarin</w:t>
      </w:r>
    </w:p>
    <w:p w14:paraId="6561DDC2" w14:textId="77777777" w:rsidR="00801135" w:rsidRPr="00801135" w:rsidRDefault="00000000" w:rsidP="00801135">
      <w:pPr>
        <w:spacing w:after="80" w:line="240" w:lineRule="auto"/>
        <w:jc w:val="right"/>
        <w:rPr>
          <w:rFonts w:ascii="Arial" w:eastAsiaTheme="minorEastAsia" w:hAnsi="Arial" w:cs="Arial"/>
          <w:color w:val="0000FF"/>
          <w:kern w:val="0"/>
          <w:sz w:val="24"/>
          <w:szCs w:val="24"/>
          <w:u w:val="single"/>
          <w14:ligatures w14:val="none"/>
        </w:rPr>
      </w:pPr>
      <w:hyperlink r:id="rId10" w:history="1">
        <w:r w:rsidR="00801135" w:rsidRPr="00801135">
          <w:rPr>
            <w:rFonts w:ascii="Arial" w:eastAsiaTheme="minorEastAsia" w:hAnsi="Arial" w:cs="Arial"/>
            <w:color w:val="0000FF"/>
            <w:kern w:val="0"/>
            <w:sz w:val="24"/>
            <w:szCs w:val="24"/>
            <w:u w:val="single"/>
            <w14:ligatures w14:val="none"/>
          </w:rPr>
          <w:t>gradonacelnik@trilj.hr</w:t>
        </w:r>
      </w:hyperlink>
    </w:p>
    <w:p w14:paraId="768553A9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>Predsjednik Gradskog vijeća</w:t>
      </w:r>
    </w:p>
    <w:p w14:paraId="73E761B8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>Ivan Šipić</w:t>
      </w:r>
    </w:p>
    <w:p w14:paraId="0E9CBC45" w14:textId="77777777" w:rsidR="00801135" w:rsidRPr="00801135" w:rsidRDefault="00000000" w:rsidP="00801135">
      <w:pPr>
        <w:spacing w:after="80" w:line="240" w:lineRule="auto"/>
        <w:jc w:val="right"/>
        <w:rPr>
          <w:rFonts w:ascii="Arial" w:eastAsiaTheme="minorEastAsia" w:hAnsi="Arial" w:cs="Arial"/>
          <w:color w:val="000000" w:themeColor="text1"/>
          <w:kern w:val="0"/>
          <w:sz w:val="24"/>
          <w:szCs w:val="24"/>
          <w:u w:val="single"/>
          <w14:ligatures w14:val="none"/>
        </w:rPr>
      </w:pPr>
      <w:hyperlink r:id="rId11" w:history="1">
        <w:r w:rsidR="00801135" w:rsidRPr="00801135">
          <w:rPr>
            <w:rFonts w:ascii="Arial" w:eastAsiaTheme="minorEastAsia" w:hAnsi="Arial" w:cs="Arial"/>
            <w:color w:val="0000FF"/>
            <w:kern w:val="0"/>
            <w:sz w:val="24"/>
            <w:szCs w:val="24"/>
            <w:u w:val="single"/>
            <w14:ligatures w14:val="none"/>
          </w:rPr>
          <w:t>sipic.trilj@gmail.com</w:t>
        </w:r>
      </w:hyperlink>
    </w:p>
    <w:p w14:paraId="2DEF5040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Poljičke republike 15</w:t>
      </w:r>
    </w:p>
    <w:p w14:paraId="50E66F08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21 240 Trilj </w:t>
      </w:r>
    </w:p>
    <w:p w14:paraId="333E6032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(proslijediti po potrebi drugim nadležnim odjelima)</w:t>
      </w:r>
    </w:p>
    <w:p w14:paraId="7AFD3348" w14:textId="77777777" w:rsidR="00801135" w:rsidRPr="00801135" w:rsidRDefault="00801135" w:rsidP="00801135">
      <w:pPr>
        <w:spacing w:after="80" w:line="240" w:lineRule="auto"/>
        <w:jc w:val="right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5EE3EB7" w14:textId="6822685A" w:rsidR="00801135" w:rsidRPr="00801135" w:rsidRDefault="00801135" w:rsidP="00801135">
      <w:pPr>
        <w:spacing w:after="80" w:line="240" w:lineRule="auto"/>
        <w:ind w:left="1134" w:hanging="1134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Predmet: Nacrt prijedloga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izmjena 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 dopuna Pravilnika o socijalnoj skrbi grada Trilja i pomoći obiteljima</w:t>
      </w:r>
    </w:p>
    <w:p w14:paraId="4FE8D828" w14:textId="5B0F8C22" w:rsidR="00801135" w:rsidRPr="00801135" w:rsidRDefault="00801135" w:rsidP="00801135">
      <w:pPr>
        <w:spacing w:after="80" w:line="240" w:lineRule="auto"/>
        <w:ind w:left="1134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– Ispravak u skladu sa dopisom Ministarstva 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rada, mirovinskog sustava, obitelji i socijalne politike, Uprave za obitelj  i socijalnu politiku 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Klasa: 040-0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/23-01/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335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; Urbroj: 514-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524-08-04/2-23-3</w:t>
      </w: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 od </w:t>
      </w:r>
      <w:r w:rsidRPr="00693F92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11</w:t>
      </w: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.</w:t>
      </w:r>
      <w:r w:rsidRPr="00693F92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prosinca </w:t>
      </w: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2023.g.</w:t>
      </w:r>
    </w:p>
    <w:p w14:paraId="32B9631A" w14:textId="77777777" w:rsidR="00801135" w:rsidRPr="00801135" w:rsidRDefault="00801135" w:rsidP="00801135">
      <w:pPr>
        <w:tabs>
          <w:tab w:val="left" w:pos="1521"/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1BBDDB" w14:textId="77777777" w:rsidR="00801135" w:rsidRPr="00801135" w:rsidRDefault="00801135" w:rsidP="00801135">
      <w:pPr>
        <w:spacing w:after="0" w:line="240" w:lineRule="auto"/>
        <w:jc w:val="right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</w:p>
    <w:p w14:paraId="7C4F3320" w14:textId="663415E0" w:rsidR="00801135" w:rsidRPr="00801135" w:rsidRDefault="00801135" w:rsidP="00801135">
      <w:pPr>
        <w:spacing w:after="0" w:line="240" w:lineRule="auto"/>
        <w:jc w:val="right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Vijećnik u GV grada Trilja</w:t>
      </w:r>
    </w:p>
    <w:p w14:paraId="05695827" w14:textId="77777777" w:rsidR="00801135" w:rsidRPr="00801135" w:rsidRDefault="00801135" w:rsidP="00801135">
      <w:pPr>
        <w:spacing w:after="0" w:line="240" w:lineRule="auto"/>
        <w:jc w:val="right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Miljenko Marić</w:t>
      </w:r>
      <w:r w:rsidRPr="00801135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, </w:t>
      </w:r>
      <w:r w:rsidRPr="00801135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prof. v.r.</w:t>
      </w:r>
    </w:p>
    <w:p w14:paraId="356777A8" w14:textId="77777777" w:rsidR="00801135" w:rsidRPr="00801135" w:rsidRDefault="00801135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584077E8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3BF92184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6F7973B6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6DA37417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2B7286C5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640767E5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59C030C9" w14:textId="77777777" w:rsidR="00693F92" w:rsidRDefault="00693F92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</w:p>
    <w:p w14:paraId="5D66374E" w14:textId="0B29B2E2" w:rsidR="00801135" w:rsidRPr="00801135" w:rsidRDefault="00801135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b/>
          <w:i/>
          <w:kern w:val="0"/>
          <w:sz w:val="24"/>
          <w:szCs w:val="24"/>
          <w14:ligatures w14:val="none"/>
        </w:rPr>
        <w:lastRenderedPageBreak/>
        <w:t>Obrazloženje:</w:t>
      </w:r>
    </w:p>
    <w:p w14:paraId="35648BEB" w14:textId="77777777" w:rsidR="00801135" w:rsidRPr="00801135" w:rsidRDefault="00801135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6D589561" w14:textId="77777777" w:rsidR="00801135" w:rsidRPr="00801135" w:rsidRDefault="00801135" w:rsidP="00801135">
      <w:pPr>
        <w:tabs>
          <w:tab w:val="left" w:pos="709"/>
          <w:tab w:val="center" w:pos="4513"/>
          <w:tab w:val="right" w:pos="9026"/>
        </w:tabs>
        <w:spacing w:after="0" w:line="240" w:lineRule="auto"/>
        <w:ind w:left="-180"/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ab/>
        <w:t xml:space="preserve">Kao ovlašteni predlagatelj (pravni temelj: članak 6.a Poslovnika GV Grada Trilja, članak 40. Statuta Grada Trilja, članak 4. Pravilnika izrade i dostave akata koje donose Gradonačelnik i Gradsko vijeće grada Trilja, a u skladu sa člancima 31., 35. i 73. Zakona o lokalnoj i područnoj (regionalnoj) samoupravi – na snazi od 24.12.2020.(NN </w:t>
      </w:r>
      <w:hyperlink r:id="rId12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33/01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3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60/01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4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129/05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5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109/07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6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125/08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7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36/09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8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36/09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19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150/11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0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144/12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1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19/13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2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137/15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3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123/17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4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98/19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  <w:hyperlink r:id="rId25" w:history="1">
        <w:r w:rsidRPr="00801135">
          <w:rPr>
            <w:rFonts w:ascii="Arial" w:eastAsiaTheme="minorEastAsia" w:hAnsi="Arial" w:cs="Arial"/>
            <w:color w:val="000000" w:themeColor="text1"/>
            <w:kern w:val="0"/>
            <w:sz w:val="24"/>
            <w:szCs w:val="24"/>
            <w:u w:val="single"/>
            <w14:ligatures w14:val="none"/>
          </w:rPr>
          <w:t>144/20</w:t>
        </w:r>
      </w:hyperlink>
      <w:r w:rsidRPr="00801135">
        <w:rPr>
          <w:rFonts w:ascii="Arial" w:eastAsiaTheme="minorEastAsia" w:hAnsi="Arial" w:cs="Arial"/>
          <w:color w:val="000000" w:themeColor="text1"/>
          <w:kern w:val="0"/>
          <w:sz w:val="24"/>
          <w:szCs w:val="24"/>
          <w14:ligatures w14:val="none"/>
        </w:rPr>
        <w:t>) upućujem u proceduru donošenja ovaj prijedlog akta.</w:t>
      </w:r>
    </w:p>
    <w:p w14:paraId="7A67905D" w14:textId="77777777" w:rsidR="00801135" w:rsidRPr="00801135" w:rsidRDefault="00801135" w:rsidP="00801135">
      <w:pPr>
        <w:spacing w:after="80" w:line="240" w:lineRule="auto"/>
        <w:contextualSpacing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21A2FCD" w14:textId="768AEB44" w:rsidR="00801135" w:rsidRPr="00801135" w:rsidRDefault="00801135" w:rsidP="00801135">
      <w:pPr>
        <w:spacing w:after="80" w:line="240" w:lineRule="auto"/>
        <w:ind w:firstLine="708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Potreba za usvajanjem ovih  akta je nužna kako bi se izvršile ispravke uočenih nepravilnosti koje su naznačene u dopisu Ministarstva 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rada</w:t>
      </w:r>
      <w:r w:rsidR="00FE2286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,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mirovinskog sustava, obitelji i socijalne politike 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koje sam dobio elektronskom poštom iz Upravnog odjel grada Trilja 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18 prosinca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.2023.g.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u 13:20 h.</w:t>
      </w:r>
    </w:p>
    <w:p w14:paraId="71A8BA97" w14:textId="77777777" w:rsidR="00801135" w:rsidRPr="00801135" w:rsidRDefault="00801135" w:rsidP="00801135">
      <w:pPr>
        <w:spacing w:after="80" w:line="240" w:lineRule="auto"/>
        <w:ind w:firstLine="708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10B1B14" w14:textId="21F222A0" w:rsidR="00801135" w:rsidRPr="00693F92" w:rsidRDefault="00801135" w:rsidP="00801135">
      <w:pPr>
        <w:spacing w:after="80" w:line="240" w:lineRule="auto"/>
        <w:ind w:firstLine="708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Molim Upravni odjel nadležan za poslove Gradskog vijeća provjeri i 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ovaj nacrt izmjena i dopuna 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popravi u skladu sa nomotehničkim pravilima i prema uputi Ministarstva 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rada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te da se siti što prije uvrsti u dnevni red radi dono</w:t>
      </w:r>
      <w:r w:rsidR="008D0561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š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enja sukladno naputku te nakon izglasavanja dostavi istom Min</w:t>
      </w:r>
      <w:r w:rsidR="008D0561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i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s</w:t>
      </w:r>
      <w:r w:rsidR="008D0561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t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arstvu </w:t>
      </w:r>
      <w:r w:rsidR="008D0561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u propisanim rokovima </w:t>
      </w:r>
      <w:r w:rsidR="00CB1002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na uvid.</w:t>
      </w:r>
    </w:p>
    <w:p w14:paraId="52C50F62" w14:textId="77777777" w:rsidR="00801135" w:rsidRPr="00693F92" w:rsidRDefault="00801135" w:rsidP="00801135">
      <w:pPr>
        <w:spacing w:after="80" w:line="240" w:lineRule="auto"/>
        <w:ind w:firstLine="708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32ED1BFC" w14:textId="77777777" w:rsidR="00801135" w:rsidRPr="00693F92" w:rsidRDefault="00801135" w:rsidP="00801135">
      <w:pPr>
        <w:spacing w:after="80" w:line="240" w:lineRule="auto"/>
        <w:ind w:firstLine="708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42EAF359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25EC89C2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4F2D19A2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1A5AF548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147B0806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5702C80B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30EDA2B4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19361751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9E75481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0C5CBF7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0FBD0EE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07C3E5C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3C67074F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54C45DBC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7899900F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3022EB7D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C803978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7499D30" w14:textId="77777777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16033FC3" w14:textId="77777777" w:rsidR="00801135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99007D3" w14:textId="77777777" w:rsidR="00693F92" w:rsidRPr="00693F92" w:rsidRDefault="00693F92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31EED0F" w14:textId="5756525D" w:rsidR="00801135" w:rsidRPr="00693F92" w:rsidRDefault="00801135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Na temelju članka 35.Zakona o lokalnoj i područnoj (regionalnoj) samoupravi (Narodne novine 33/01, 60/01, 129/05, 109/07, 125/08, 36/09, 36/09, 150/11, 144/12, 19/13, 137/15, 123/17, 98/19, 144/20144/20) i član</w:t>
      </w:r>
      <w:r w:rsidR="002B61BC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ka 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32. Statuta Grada Trilja (Službeni glasnik Grada Trilja br. 03/09, 01/13, 02/18</w:t>
      </w:r>
      <w:r w:rsidR="001440A3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, 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01/21</w:t>
      </w:r>
      <w:r w:rsidR="001440A3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i 09/23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), Gradsko vijeće Grada Trilja na 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___</w:t>
      </w:r>
      <w:r w:rsidR="009A7DF8" w:rsidRPr="00693F92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____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.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sjednici održanoj dana </w:t>
      </w:r>
      <w:r w:rsidRPr="00801135">
        <w:rPr>
          <w:rFonts w:ascii="Arial" w:eastAsiaTheme="minorEastAsia" w:hAnsi="Arial" w:cs="Arial"/>
          <w:kern w:val="0"/>
          <w:sz w:val="24"/>
          <w:szCs w:val="24"/>
          <w:u w:val="single"/>
          <w14:ligatures w14:val="none"/>
        </w:rPr>
        <w:t>_____</w:t>
      </w:r>
      <w:r w:rsidR="009A7DF8" w:rsidRPr="00693F92">
        <w:rPr>
          <w:rFonts w:ascii="Arial" w:eastAsiaTheme="minorEastAsia" w:hAnsi="Arial" w:cs="Arial"/>
          <w:kern w:val="0"/>
          <w:sz w:val="24"/>
          <w:szCs w:val="24"/>
          <w:u w:val="single"/>
          <w14:ligatures w14:val="none"/>
        </w:rPr>
        <w:t>_______________</w:t>
      </w:r>
      <w:r w:rsidRPr="00801135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2023. godine, donosi</w:t>
      </w:r>
      <w:r w:rsidR="009A7DF8"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:</w:t>
      </w:r>
    </w:p>
    <w:p w14:paraId="181CC503" w14:textId="77777777" w:rsidR="009A7DF8" w:rsidRPr="00693F92" w:rsidRDefault="009A7DF8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0B49F3B2" w14:textId="77777777" w:rsidR="009A7DF8" w:rsidRPr="00801135" w:rsidRDefault="009A7DF8" w:rsidP="00801135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2BF779E2" w14:textId="1FB1D9D6" w:rsidR="00801135" w:rsidRPr="00801135" w:rsidRDefault="009A7DF8" w:rsidP="009A7DF8">
      <w:pPr>
        <w:spacing w:after="80" w:line="240" w:lineRule="auto"/>
        <w:ind w:firstLine="708"/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zmjen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</w:t>
      </w:r>
      <w:r w:rsidRPr="0080113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693F9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 dopune Pravilnika o socijalnoj skrbi grada Trilja i pomoći obiteljima</w:t>
      </w:r>
    </w:p>
    <w:p w14:paraId="09425707" w14:textId="77777777" w:rsidR="009A7DF8" w:rsidRPr="00693F92" w:rsidRDefault="009A7DF8">
      <w:pPr>
        <w:rPr>
          <w:rFonts w:ascii="Arial" w:hAnsi="Arial" w:cs="Arial"/>
          <w:sz w:val="24"/>
          <w:szCs w:val="24"/>
        </w:rPr>
      </w:pPr>
    </w:p>
    <w:p w14:paraId="226BA1BC" w14:textId="77777777" w:rsidR="009A7DF8" w:rsidRPr="00693F92" w:rsidRDefault="009A7DF8" w:rsidP="009A7DF8">
      <w:pPr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 1.</w:t>
      </w:r>
    </w:p>
    <w:p w14:paraId="49F0C7F6" w14:textId="1DEF5249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Uvodni dio Pravilnika o socijalnoj skrbi g</w:t>
      </w:r>
      <w:r w:rsidR="003E18E1" w:rsidRPr="00693F92">
        <w:rPr>
          <w:rFonts w:ascii="Arial" w:hAnsi="Arial" w:cs="Arial"/>
          <w:sz w:val="24"/>
          <w:szCs w:val="24"/>
        </w:rPr>
        <w:t>rada</w:t>
      </w:r>
      <w:r w:rsidRPr="00693F92">
        <w:rPr>
          <w:rFonts w:ascii="Arial" w:hAnsi="Arial" w:cs="Arial"/>
          <w:sz w:val="24"/>
          <w:szCs w:val="24"/>
        </w:rPr>
        <w:t xml:space="preserve"> Trilja i pomoći obiteljima mijenja se i glasi:</w:t>
      </w:r>
    </w:p>
    <w:p w14:paraId="3B5D1917" w14:textId="492A9457" w:rsidR="009A7DF8" w:rsidRPr="00693F92" w:rsidRDefault="009A7DF8" w:rsidP="009A7DF8">
      <w:pPr>
        <w:tabs>
          <w:tab w:val="left" w:pos="709"/>
        </w:tabs>
        <w:spacing w:after="12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693F92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„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Na temelju članka 35.Zakona o lokalnoj i područnoj (regionalnoj) samoupravi (Narodne novine 33/01, 60/01, 129/05, 109/07, 125/08, 36/09, 36/09, 150/11, 144/12, 19/13, 137/15, 123/17, 98/19, 144/20144/20) i član</w:t>
      </w:r>
      <w:r w:rsidR="002B61BC" w:rsidRPr="00693F92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a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 xml:space="preserve">ka </w:t>
      </w:r>
      <w:r w:rsidR="002B61BC" w:rsidRPr="00693F92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15</w:t>
      </w:r>
      <w:r w:rsidR="00A053AE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.</w:t>
      </w:r>
      <w:r w:rsidR="002B61BC" w:rsidRPr="00693F92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 xml:space="preserve"> i 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 xml:space="preserve">32. Statuta Grada Trilja (Službeni glasnik Grada Trilja br. 03/09, 01/13, 02/18 i 01/21), Gradsko vijeće Grada Trilja na 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__</w:t>
      </w:r>
      <w:r w:rsidRPr="00693F92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18_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>.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 xml:space="preserve"> sjednici održanoj dana </w:t>
      </w:r>
      <w:r w:rsidRPr="00693F92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14:ligatures w14:val="none"/>
        </w:rPr>
        <w:t xml:space="preserve">18.03. </w:t>
      </w:r>
      <w:r w:rsidRPr="00801135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2023. godine, don</w:t>
      </w:r>
      <w:r w:rsidRPr="00693F92">
        <w:rPr>
          <w:rFonts w:ascii="Arial" w:eastAsiaTheme="minorEastAsia" w:hAnsi="Arial" w:cs="Arial"/>
          <w:i/>
          <w:iCs/>
          <w:kern w:val="0"/>
          <w:sz w:val="24"/>
          <w:szCs w:val="24"/>
          <w14:ligatures w14:val="none"/>
        </w:rPr>
        <w:t>ijelo  je</w:t>
      </w:r>
      <w:r w:rsidRPr="00693F92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“</w:t>
      </w:r>
    </w:p>
    <w:p w14:paraId="7E465C78" w14:textId="77777777" w:rsidR="00BD2719" w:rsidRDefault="00BD2719" w:rsidP="009A7DF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14:paraId="4941CEEF" w14:textId="12771AA8" w:rsidR="009A7DF8" w:rsidRDefault="009A7DF8" w:rsidP="009A7DF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2.</w:t>
      </w:r>
    </w:p>
    <w:p w14:paraId="7FC85753" w14:textId="146F5436" w:rsidR="009A7DF8" w:rsidRDefault="009A7DF8" w:rsidP="009A7DF8">
      <w:pPr>
        <w:tabs>
          <w:tab w:val="left" w:pos="709"/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članku </w:t>
      </w:r>
      <w:r w:rsidR="002B61BC" w:rsidRPr="00693F92">
        <w:rPr>
          <w:rFonts w:ascii="Arial" w:hAnsi="Arial" w:cs="Arial"/>
          <w:sz w:val="24"/>
          <w:szCs w:val="24"/>
        </w:rPr>
        <w:t>2</w:t>
      </w:r>
      <w:r w:rsidRPr="00693F92">
        <w:rPr>
          <w:rFonts w:ascii="Arial" w:hAnsi="Arial" w:cs="Arial"/>
          <w:sz w:val="24"/>
          <w:szCs w:val="24"/>
        </w:rPr>
        <w:t xml:space="preserve">. </w:t>
      </w:r>
      <w:r w:rsidR="002B61BC" w:rsidRPr="00693F92">
        <w:rPr>
          <w:rFonts w:ascii="Arial" w:hAnsi="Arial" w:cs="Arial"/>
          <w:sz w:val="24"/>
          <w:szCs w:val="24"/>
        </w:rPr>
        <w:t xml:space="preserve"> stavku 1. riječi: „ Sukladno Zakonu“- </w:t>
      </w:r>
      <w:r w:rsidRPr="00693F92">
        <w:rPr>
          <w:rFonts w:ascii="Arial" w:hAnsi="Arial" w:cs="Arial"/>
          <w:b/>
          <w:bCs/>
          <w:sz w:val="24"/>
          <w:szCs w:val="24"/>
        </w:rPr>
        <w:t>briš</w:t>
      </w:r>
      <w:r w:rsidR="002B61BC" w:rsidRPr="00693F92">
        <w:rPr>
          <w:rFonts w:ascii="Arial" w:hAnsi="Arial" w:cs="Arial"/>
          <w:b/>
          <w:bCs/>
          <w:sz w:val="24"/>
          <w:szCs w:val="24"/>
        </w:rPr>
        <w:t>u se.</w:t>
      </w:r>
    </w:p>
    <w:p w14:paraId="4A57011E" w14:textId="77777777" w:rsidR="00BD2719" w:rsidRPr="00693F92" w:rsidRDefault="00BD2719" w:rsidP="009A7DF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14:paraId="5EC77C15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3.</w:t>
      </w:r>
    </w:p>
    <w:p w14:paraId="2710552D" w14:textId="0C1AE633" w:rsidR="002B61BC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članku </w:t>
      </w:r>
      <w:r w:rsidR="002B61BC" w:rsidRPr="00693F92">
        <w:rPr>
          <w:rFonts w:ascii="Arial" w:hAnsi="Arial" w:cs="Arial"/>
          <w:sz w:val="24"/>
          <w:szCs w:val="24"/>
        </w:rPr>
        <w:t>2</w:t>
      </w:r>
      <w:r w:rsidRPr="00693F92">
        <w:rPr>
          <w:rFonts w:ascii="Arial" w:hAnsi="Arial" w:cs="Arial"/>
          <w:sz w:val="24"/>
          <w:szCs w:val="24"/>
        </w:rPr>
        <w:t>. stav</w:t>
      </w:r>
      <w:r w:rsidR="003E18E1" w:rsidRPr="00693F92">
        <w:rPr>
          <w:rFonts w:ascii="Arial" w:hAnsi="Arial" w:cs="Arial"/>
          <w:sz w:val="24"/>
          <w:szCs w:val="24"/>
        </w:rPr>
        <w:t>a</w:t>
      </w:r>
      <w:r w:rsidRPr="00693F92">
        <w:rPr>
          <w:rFonts w:ascii="Arial" w:hAnsi="Arial" w:cs="Arial"/>
          <w:sz w:val="24"/>
          <w:szCs w:val="24"/>
        </w:rPr>
        <w:t xml:space="preserve">k 2. </w:t>
      </w:r>
      <w:r w:rsidR="002B61BC" w:rsidRPr="00693F92">
        <w:rPr>
          <w:rFonts w:ascii="Arial" w:hAnsi="Arial" w:cs="Arial"/>
          <w:sz w:val="24"/>
          <w:szCs w:val="24"/>
        </w:rPr>
        <w:t>mijenja se i glasi:</w:t>
      </w:r>
    </w:p>
    <w:p w14:paraId="45C7FB72" w14:textId="77777777" w:rsidR="002B61BC" w:rsidRPr="00693F92" w:rsidRDefault="002B61BC" w:rsidP="009A7DF8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  <w:r w:rsidRPr="00693F92">
        <w:rPr>
          <w:rFonts w:ascii="Arial" w:hAnsi="Arial" w:cs="Arial"/>
          <w:i/>
          <w:iCs/>
          <w:sz w:val="24"/>
          <w:szCs w:val="24"/>
        </w:rPr>
        <w:t>Pojedini izrazi u ovom Pravilniku imaju sljedeće značenje:</w:t>
      </w:r>
    </w:p>
    <w:p w14:paraId="4A40F383" w14:textId="04DCC5C6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korisnik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ili kućanstvo koji ostvaruje naknadu, socijalnu uslugu ili drugi oblik pomoći propisan ovim Pravilnikom</w:t>
      </w:r>
    </w:p>
    <w:p w14:paraId="38CAD323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2. 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samac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koja živi sama</w:t>
      </w:r>
    </w:p>
    <w:p w14:paraId="5812CACB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3. 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kućanstvo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zajednica osoba koje zajedno žive i podmiruju troškove života</w:t>
      </w:r>
    </w:p>
    <w:p w14:paraId="63FAA8DB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4. 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samohrani roditelj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roditelj koji živi sam s djetetom, sam skrbi o njemu i sam ga uzdržava</w:t>
      </w:r>
    </w:p>
    <w:p w14:paraId="222CD4F8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5. 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jednoroditeljska obitelj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obitelj u kojoj žive dijete odnosno djeca i jedan roditelj</w:t>
      </w:r>
    </w:p>
    <w:p w14:paraId="2CF2E7CA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6. 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dijete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do navršenih 18 godina života</w:t>
      </w:r>
    </w:p>
    <w:p w14:paraId="7DB304F9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7. 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mlađa punoljetna osoba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odrasla osoba koja nije navršila 21 godinu života, a ostvaruje naknade i usluge u sustavu socijalne skrb s obzirom na dob</w:t>
      </w:r>
    </w:p>
    <w:p w14:paraId="57D2C76E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8. 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odrasla osoba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koja je navršila 18 godina, a nije navršila 65 godina života</w:t>
      </w:r>
    </w:p>
    <w:p w14:paraId="4C39B448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9. 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starija osoba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koja je navršila 65 i više godina života</w:t>
      </w:r>
    </w:p>
    <w:p w14:paraId="5CC60885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lastRenderedPageBreak/>
        <w:t>10. 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dijete s teškoćama u razvoju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dijete koje zbog tjelesnih, senzoričkih, komunikacijskih, govorno-jezičnih ili intelektualnih teškoća treba dodatnu podršku za razvoj i učenje kako bi ostvarilo najbolji mogući razvojni ishod i socijalnu uključenost</w:t>
      </w:r>
    </w:p>
    <w:p w14:paraId="3441B268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11. 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osoba s invaliditetom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koja ima dugotrajna tjelesna, mentalna, intelektualna ili osjetilna oštećenja koja u međudjelovanju s različitim preprekama mogu sprječavati njezino puno i učinkovito sudjelovanje u društvu na ravnopravnoj osnovi s drugima</w:t>
      </w:r>
    </w:p>
    <w:p w14:paraId="5765FC52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12. 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osoba potpuno nesposobna za rad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koju privremeno ili trajno nije moguće uključiti u radne procese, prema propisima o vještačenju i metodologijama vještačenja</w:t>
      </w:r>
    </w:p>
    <w:p w14:paraId="7E8DCCFF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13. 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djelomično radno sposobna osoba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kod koje je utvrđen djelomičan gubitak radne sposobnosti prema propisu o vještačenju i metodologijama vještačenja</w:t>
      </w:r>
    </w:p>
    <w:p w14:paraId="20FE5277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14. 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beskućnik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osoba koja nema mjesto stanovanja niti sredstva kojima bi mogla podmiriti troškove stanovanja, a smještena je ili koristi uslugu organiziranog stanovanja u prihvatilištu ili prenoćištu ili boravi na javnim ili drugim mjestima koja nisu namijenjena za stanovanje</w:t>
      </w:r>
    </w:p>
    <w:p w14:paraId="57AE7493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15. 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osnovne životne potrebe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su prehrana, smještaj, odjeća i druge stvari za osobne potrebe; osnovne životne potrebe djece i mladeži obuhvaćaju i potrebe koje proizlaze iz njihova razvoja i odrastanja te odgoja i obrazovanja; osnovne životne potrebe djece s teškoćama u razvoju i odraslih osoba s invaliditetom obuhvaćaju i dodatne potrebe koje proizlaze iz oštećenja njihova zdravlja odnosno invaliditeta</w:t>
      </w:r>
    </w:p>
    <w:p w14:paraId="5ABB00F8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16. 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prihod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su novčana sredstva ostvarena po osnovi rada, mirovine, primitaka od imovine ili na neki drugi način, primjerice primitak od udjela u kapitalu, kamate od štednje i sl. ostvaren u tuzemstvu i inozemstvu, umanjen za iznos uplaćenog poreza i prireza</w:t>
      </w:r>
    </w:p>
    <w:p w14:paraId="53211491" w14:textId="77777777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17. 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imovina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su sve pokretnine, nekretnine, imovinska prava, iznos gotovine u domaćoj i stranoj valuti, štednja odnosno novčana sredstva na osobnim računima ili štednim knjižicama, darovi, vrijednosni papiri, dionice, poslovni udjeli, stambena štednja, životno osiguranje i ostala imovina u tuzemstvu i u inozemstvu</w:t>
      </w:r>
    </w:p>
    <w:p w14:paraId="4DB379EA" w14:textId="576E030E" w:rsidR="003E18E1" w:rsidRPr="00693F92" w:rsidRDefault="003E18E1" w:rsidP="003E18E1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18. 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javni rad 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je društveno koristan rad koji se odvija u ograničenom razdoblju te nudi sufinanciranje i financiranje zapošljavanja nezaposlenih osoba iz ciljanih skupina, čiji se program temelji na društveno korisnom radu koji inicira lokalna zajednica ili organizacije civilnog društva</w:t>
      </w:r>
    </w:p>
    <w:p w14:paraId="664CF08F" w14:textId="77777777" w:rsidR="003E18E1" w:rsidRPr="003E18E1" w:rsidRDefault="003E18E1" w:rsidP="003E18E1">
      <w:pPr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3E18E1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19. Zajamčena minimalna naknada je pravo na novčani iznos kojim se osigurava zadovoljavanje osnovnih životnih potreba samca ili kućanstva koji nemaju dovoljno sredstava za podmirenje osnovnih životnih potreba, a stječe se Rješenjem nadležnog Hrvatskog zavoda za socijalni rad (u daljnjem tekstu: Zavoda) ili drugog za to ovlaštenog tijela. Sredstva se osiguravaju i isplaćuju iz proračuna Republike Hrvatske,</w:t>
      </w:r>
    </w:p>
    <w:p w14:paraId="30B5802E" w14:textId="77777777" w:rsidR="003E18E1" w:rsidRPr="003E18E1" w:rsidRDefault="003E18E1" w:rsidP="003E18E1">
      <w:pPr>
        <w:spacing w:after="0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3E18E1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20. Nacionalna naknada za starije osobe je je pravo na za starije osobe sukladno propisu kojim se uređuje ostvarivanje prava na nacionalnu naknadu za starije osobe. </w:t>
      </w:r>
    </w:p>
    <w:p w14:paraId="3E034392" w14:textId="0AE38A9A" w:rsidR="003E18E1" w:rsidRPr="003E18E1" w:rsidRDefault="003E18E1" w:rsidP="003E18E1">
      <w:pPr>
        <w:spacing w:after="0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3E18E1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21. Nezaposlenom osobom smatra se osoba sposobna ili djelomično sposobna za rad, u dobi od 15 do 65 godina, koja nije u radnom odnosu i ispunjava uvjete iz Zakona o tržištu rada  (NN 118/2018, 32/20, 18/22).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“</w:t>
      </w:r>
    </w:p>
    <w:p w14:paraId="1E44103B" w14:textId="46EA8925" w:rsidR="003E18E1" w:rsidRPr="003E18E1" w:rsidRDefault="003E18E1" w:rsidP="003E18E1">
      <w:pPr>
        <w:contextualSpacing/>
        <w:rPr>
          <w:rFonts w:ascii="Arial" w:hAnsi="Arial" w:cs="Arial"/>
          <w:i/>
          <w:iCs/>
          <w:strike/>
          <w:kern w:val="0"/>
          <w:sz w:val="24"/>
          <w:szCs w:val="24"/>
          <w14:ligatures w14:val="none"/>
        </w:rPr>
      </w:pPr>
    </w:p>
    <w:p w14:paraId="0536E94C" w14:textId="79297059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br/>
      </w:r>
      <w:r w:rsidRPr="00693F92">
        <w:rPr>
          <w:rFonts w:ascii="Arial" w:hAnsi="Arial" w:cs="Arial"/>
          <w:sz w:val="24"/>
          <w:szCs w:val="24"/>
        </w:rPr>
        <w:tab/>
      </w:r>
    </w:p>
    <w:p w14:paraId="43E7E745" w14:textId="77777777" w:rsidR="00621D53" w:rsidRPr="00693F92" w:rsidRDefault="00621D53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6A0A994" w14:textId="4932FB85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4.</w:t>
      </w:r>
    </w:p>
    <w:p w14:paraId="31C70827" w14:textId="60733503" w:rsidR="003E18E1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članku </w:t>
      </w:r>
      <w:r w:rsidR="003E18E1" w:rsidRPr="00693F92">
        <w:rPr>
          <w:rFonts w:ascii="Arial" w:hAnsi="Arial" w:cs="Arial"/>
          <w:sz w:val="24"/>
          <w:szCs w:val="24"/>
        </w:rPr>
        <w:t>2. stavak 3. mijenja se i glasi:</w:t>
      </w:r>
    </w:p>
    <w:p w14:paraId="3DE25E1D" w14:textId="0629C126" w:rsidR="003E18E1" w:rsidRPr="00693F92" w:rsidRDefault="003E18E1" w:rsidP="009A7DF8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„  Djelatnost socijalne sk</w:t>
      </w:r>
      <w:r w:rsidR="00A40F3E" w:rsidRPr="00693F92">
        <w:rPr>
          <w:rFonts w:ascii="Arial" w:hAnsi="Arial" w:cs="Arial"/>
          <w:i/>
          <w:iCs/>
          <w:sz w:val="24"/>
          <w:szCs w:val="24"/>
        </w:rPr>
        <w:t>rbi  mogu obavljati ustanove socijalne skrbi, jedinice lokalne i područne (regionalne) samouprave, udruge, vjerske zajednice, druge pravne osobe, obrtnici i druge fizičke osobe  koje obavljaju socijalne skrbi, pod uvjetima i na način  propisan Zakonom , propisom kojim se uređuje udomiteljstvo i provedbenim propisima.“</w:t>
      </w:r>
    </w:p>
    <w:p w14:paraId="19208344" w14:textId="77777777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</w:p>
    <w:p w14:paraId="4B00886C" w14:textId="010E1750" w:rsidR="004F2694" w:rsidRPr="00693F92" w:rsidRDefault="009A7DF8" w:rsidP="004F2694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93F92">
        <w:rPr>
          <w:rFonts w:ascii="Arial" w:hAnsi="Arial" w:cs="Arial"/>
          <w:color w:val="000000"/>
          <w:sz w:val="24"/>
          <w:szCs w:val="24"/>
        </w:rPr>
        <w:t>Članak 5.</w:t>
      </w:r>
    </w:p>
    <w:p w14:paraId="6E7E6994" w14:textId="6EA60E17" w:rsidR="004F2694" w:rsidRPr="00693F92" w:rsidRDefault="004F2694" w:rsidP="004F2694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U članku 3. stavak 2. mijenja se i glasi:</w:t>
      </w:r>
    </w:p>
    <w:p w14:paraId="6701A528" w14:textId="03E08DCD" w:rsidR="004F2694" w:rsidRPr="00693F92" w:rsidRDefault="004F2694" w:rsidP="004F2694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  <w:r w:rsidRPr="00693F92">
        <w:rPr>
          <w:rFonts w:ascii="Arial" w:hAnsi="Arial" w:cs="Arial"/>
          <w:i/>
          <w:iCs/>
          <w:sz w:val="24"/>
          <w:szCs w:val="24"/>
        </w:rPr>
        <w:t xml:space="preserve"> Prava iz socijalne skrbi utvrđena ovim Pravilnikom m</w:t>
      </w:r>
      <w:r w:rsidR="00163104">
        <w:rPr>
          <w:rFonts w:ascii="Arial" w:hAnsi="Arial" w:cs="Arial"/>
          <w:i/>
          <w:iCs/>
          <w:sz w:val="24"/>
          <w:szCs w:val="24"/>
        </w:rPr>
        <w:t>ogu se odobriti</w:t>
      </w:r>
      <w:r w:rsidRPr="00693F92">
        <w:rPr>
          <w:rFonts w:ascii="Arial" w:hAnsi="Arial" w:cs="Arial"/>
          <w:i/>
          <w:iCs/>
          <w:sz w:val="24"/>
          <w:szCs w:val="24"/>
        </w:rPr>
        <w:t>i:</w:t>
      </w:r>
    </w:p>
    <w:p w14:paraId="6584D0FA" w14:textId="55F4D2ED" w:rsidR="004F2694" w:rsidRPr="00693F92" w:rsidRDefault="004F2694" w:rsidP="004F2694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1. hrvatskom državljaninu s prebivalištem u Republici Hrvatskoj, odnosno na području grada Trilja</w:t>
      </w:r>
    </w:p>
    <w:p w14:paraId="3351F09F" w14:textId="43D46E6C" w:rsidR="004F2694" w:rsidRPr="00693F92" w:rsidRDefault="004F2694" w:rsidP="004F2694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2. strancu sa stalnim boravkom i dugotrajnim boravištem u Republici Hrvatskoj</w:t>
      </w:r>
      <w:r w:rsidR="00621D53"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, odnosno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 xml:space="preserve"> na području grada Trilja</w:t>
      </w:r>
    </w:p>
    <w:p w14:paraId="6988C985" w14:textId="2AD42217" w:rsidR="004F2694" w:rsidRPr="00693F92" w:rsidRDefault="004F2694" w:rsidP="004F2694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</w:pP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3. osobi bez državljanstva s privremenim i stalnim boravkom i dugotrajnim boravištem u Republici Hrvatskoj</w:t>
      </w:r>
      <w:r w:rsidR="00621D53"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 xml:space="preserve">, odnosno </w:t>
      </w:r>
      <w:r w:rsidRPr="00693F92">
        <w:rPr>
          <w:rFonts w:ascii="Arial" w:eastAsia="Times New Roman" w:hAnsi="Arial" w:cs="Arial"/>
          <w:i/>
          <w:iCs/>
          <w:color w:val="231F20"/>
          <w:sz w:val="24"/>
          <w:szCs w:val="24"/>
          <w:lang w:eastAsia="hr-HR"/>
        </w:rPr>
        <w:t>na području grada Trilja.“</w:t>
      </w:r>
    </w:p>
    <w:p w14:paraId="1EACC817" w14:textId="77777777" w:rsidR="004F2694" w:rsidRPr="00693F92" w:rsidRDefault="004F2694" w:rsidP="004F2694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173299FE" w14:textId="3D8F232A" w:rsidR="004F2694" w:rsidRPr="00693F92" w:rsidRDefault="004F2694" w:rsidP="009A7DF8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93F92">
        <w:rPr>
          <w:rFonts w:ascii="Arial" w:hAnsi="Arial" w:cs="Arial"/>
          <w:color w:val="000000"/>
          <w:sz w:val="24"/>
          <w:szCs w:val="24"/>
        </w:rPr>
        <w:t>Članak 6.</w:t>
      </w:r>
    </w:p>
    <w:p w14:paraId="62D0724C" w14:textId="56E77A17" w:rsidR="009A7DF8" w:rsidRPr="00693F92" w:rsidRDefault="00A658C0" w:rsidP="009A7DF8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693F92">
        <w:rPr>
          <w:rFonts w:ascii="Arial" w:hAnsi="Arial" w:cs="Arial"/>
          <w:color w:val="000000"/>
          <w:sz w:val="24"/>
          <w:szCs w:val="24"/>
        </w:rPr>
        <w:t>U č</w:t>
      </w:r>
      <w:r w:rsidR="00F40537" w:rsidRPr="00693F92">
        <w:rPr>
          <w:rFonts w:ascii="Arial" w:hAnsi="Arial" w:cs="Arial"/>
          <w:color w:val="000000"/>
          <w:sz w:val="24"/>
          <w:szCs w:val="24"/>
        </w:rPr>
        <w:t>lan</w:t>
      </w:r>
      <w:r w:rsidRPr="00693F92">
        <w:rPr>
          <w:rFonts w:ascii="Arial" w:hAnsi="Arial" w:cs="Arial"/>
          <w:color w:val="000000"/>
          <w:sz w:val="24"/>
          <w:szCs w:val="24"/>
        </w:rPr>
        <w:t>ku</w:t>
      </w:r>
      <w:r w:rsidR="00F40537" w:rsidRPr="00693F92">
        <w:rPr>
          <w:rFonts w:ascii="Arial" w:hAnsi="Arial" w:cs="Arial"/>
          <w:color w:val="000000"/>
          <w:sz w:val="24"/>
          <w:szCs w:val="24"/>
        </w:rPr>
        <w:t xml:space="preserve"> 6. </w:t>
      </w:r>
      <w:r w:rsidRPr="00693F92">
        <w:rPr>
          <w:rFonts w:ascii="Arial" w:hAnsi="Arial" w:cs="Arial"/>
          <w:color w:val="000000"/>
          <w:sz w:val="24"/>
          <w:szCs w:val="24"/>
        </w:rPr>
        <w:t>s</w:t>
      </w:r>
      <w:r w:rsidR="00F40537" w:rsidRPr="00693F92">
        <w:rPr>
          <w:rFonts w:ascii="Arial" w:hAnsi="Arial" w:cs="Arial"/>
          <w:color w:val="000000"/>
          <w:sz w:val="24"/>
          <w:szCs w:val="24"/>
        </w:rPr>
        <w:t xml:space="preserve">tavak </w:t>
      </w:r>
      <w:r w:rsidR="009A7DF8" w:rsidRPr="00693F92">
        <w:rPr>
          <w:rFonts w:ascii="Arial" w:hAnsi="Arial" w:cs="Arial"/>
          <w:color w:val="000000"/>
          <w:sz w:val="24"/>
          <w:szCs w:val="24"/>
        </w:rPr>
        <w:t xml:space="preserve">1.  </w:t>
      </w:r>
      <w:r w:rsidR="00F40537" w:rsidRPr="00693F92">
        <w:rPr>
          <w:rFonts w:ascii="Arial" w:hAnsi="Arial" w:cs="Arial"/>
          <w:color w:val="000000"/>
          <w:sz w:val="24"/>
          <w:szCs w:val="24"/>
        </w:rPr>
        <w:t>mijenja se i glasi</w:t>
      </w:r>
      <w:r w:rsidR="009A7DF8" w:rsidRPr="00693F92">
        <w:rPr>
          <w:rFonts w:ascii="Arial" w:hAnsi="Arial" w:cs="Arial"/>
          <w:color w:val="000000"/>
          <w:sz w:val="24"/>
          <w:szCs w:val="24"/>
        </w:rPr>
        <w:t>:</w:t>
      </w:r>
    </w:p>
    <w:p w14:paraId="71BDCB43" w14:textId="3C8CE1A9" w:rsidR="009A7DF8" w:rsidRPr="00693F92" w:rsidRDefault="009A7DF8" w:rsidP="009A7DF8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F40537" w:rsidRPr="00693F92">
        <w:rPr>
          <w:rFonts w:ascii="Arial" w:hAnsi="Arial" w:cs="Arial"/>
          <w:i/>
          <w:iCs/>
          <w:color w:val="000000"/>
          <w:sz w:val="24"/>
          <w:szCs w:val="24"/>
        </w:rPr>
        <w:t xml:space="preserve"> Grad je dužan osigurati sredstva u svom proračunu za ost</w:t>
      </w:r>
      <w:r w:rsidR="004F2694" w:rsidRPr="00693F92">
        <w:rPr>
          <w:rFonts w:ascii="Arial" w:hAnsi="Arial" w:cs="Arial"/>
          <w:i/>
          <w:iCs/>
          <w:color w:val="000000"/>
          <w:sz w:val="24"/>
          <w:szCs w:val="24"/>
        </w:rPr>
        <w:t>varivanje prava utvrđenih Zakonom</w:t>
      </w:r>
      <w:r w:rsidR="00A87C90" w:rsidRPr="00693F92">
        <w:rPr>
          <w:rFonts w:ascii="Arial" w:hAnsi="Arial" w:cs="Arial"/>
          <w:i/>
          <w:iCs/>
          <w:color w:val="000000"/>
          <w:sz w:val="24"/>
          <w:szCs w:val="24"/>
        </w:rPr>
        <w:t xml:space="preserve"> i ovim </w:t>
      </w:r>
      <w:r w:rsidR="00693F92" w:rsidRPr="00693F92">
        <w:rPr>
          <w:rFonts w:ascii="Arial" w:hAnsi="Arial" w:cs="Arial"/>
          <w:i/>
          <w:iCs/>
          <w:color w:val="000000"/>
          <w:sz w:val="24"/>
          <w:szCs w:val="24"/>
        </w:rPr>
        <w:t>Pravilnikom</w:t>
      </w:r>
      <w:r w:rsidR="00A658C0" w:rsidRPr="00693F9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87C90" w:rsidRPr="00693F92">
        <w:rPr>
          <w:rFonts w:ascii="Arial" w:hAnsi="Arial" w:cs="Arial"/>
          <w:i/>
          <w:iCs/>
          <w:color w:val="000000"/>
          <w:sz w:val="24"/>
          <w:szCs w:val="24"/>
        </w:rPr>
        <w:t xml:space="preserve">te </w:t>
      </w:r>
      <w:r w:rsidR="00A658C0" w:rsidRPr="00693F92">
        <w:rPr>
          <w:rFonts w:ascii="Arial" w:hAnsi="Arial" w:cs="Arial"/>
          <w:i/>
          <w:iCs/>
          <w:color w:val="000000"/>
          <w:sz w:val="24"/>
          <w:szCs w:val="24"/>
        </w:rPr>
        <w:t>naknade za troškove stanovanja u većem obimu</w:t>
      </w:r>
      <w:r w:rsidR="00A658C0" w:rsidRPr="00693F92">
        <w:rPr>
          <w:rFonts w:ascii="Arial" w:hAnsi="Arial" w:cs="Arial"/>
          <w:i/>
          <w:iCs/>
          <w:sz w:val="24"/>
          <w:szCs w:val="24"/>
        </w:rPr>
        <w:t xml:space="preserve"> nego je </w:t>
      </w:r>
      <w:r w:rsidR="00A87C90" w:rsidRPr="00693F92">
        <w:rPr>
          <w:rFonts w:ascii="Arial" w:hAnsi="Arial" w:cs="Arial"/>
          <w:i/>
          <w:iCs/>
          <w:sz w:val="24"/>
          <w:szCs w:val="24"/>
        </w:rPr>
        <w:t xml:space="preserve">to </w:t>
      </w:r>
      <w:r w:rsidR="00A658C0" w:rsidRPr="00693F92">
        <w:rPr>
          <w:rFonts w:ascii="Arial" w:hAnsi="Arial" w:cs="Arial"/>
          <w:i/>
          <w:iCs/>
          <w:sz w:val="24"/>
          <w:szCs w:val="24"/>
        </w:rPr>
        <w:t>propisano Zakonom o socijalnoj skrbi</w:t>
      </w:r>
      <w:r w:rsidR="00A87C90" w:rsidRPr="00693F92">
        <w:rPr>
          <w:rFonts w:ascii="Arial" w:hAnsi="Arial" w:cs="Arial"/>
          <w:i/>
          <w:iCs/>
          <w:sz w:val="24"/>
          <w:szCs w:val="24"/>
        </w:rPr>
        <w:t>, a u skladu sa ovim Pravilnikom</w:t>
      </w:r>
      <w:r w:rsidR="00A658C0" w:rsidRPr="00693F92">
        <w:rPr>
          <w:rFonts w:ascii="Arial" w:hAnsi="Arial" w:cs="Arial"/>
          <w:i/>
          <w:iCs/>
          <w:sz w:val="24"/>
          <w:szCs w:val="24"/>
        </w:rPr>
        <w:t>.</w:t>
      </w:r>
      <w:r w:rsidRPr="00693F92">
        <w:rPr>
          <w:rFonts w:ascii="Arial" w:hAnsi="Arial" w:cs="Arial"/>
          <w:i/>
          <w:iCs/>
          <w:sz w:val="24"/>
          <w:szCs w:val="24"/>
        </w:rPr>
        <w:t>“</w:t>
      </w:r>
    </w:p>
    <w:p w14:paraId="3DA3A4E7" w14:textId="77777777" w:rsidR="009A7DF8" w:rsidRPr="00693F92" w:rsidRDefault="009A7DF8" w:rsidP="009A7DF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14:paraId="49FA19C5" w14:textId="033DE8A6" w:rsidR="009A7DF8" w:rsidRPr="00693F92" w:rsidRDefault="009A7DF8" w:rsidP="009A7DF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Članak </w:t>
      </w:r>
      <w:r w:rsidR="00A658C0" w:rsidRPr="00693F92">
        <w:rPr>
          <w:rFonts w:ascii="Arial" w:hAnsi="Arial" w:cs="Arial"/>
          <w:sz w:val="24"/>
          <w:szCs w:val="24"/>
        </w:rPr>
        <w:t>7</w:t>
      </w:r>
      <w:r w:rsidRPr="00693F92">
        <w:rPr>
          <w:rFonts w:ascii="Arial" w:hAnsi="Arial" w:cs="Arial"/>
          <w:sz w:val="24"/>
          <w:szCs w:val="24"/>
        </w:rPr>
        <w:t>.</w:t>
      </w:r>
    </w:p>
    <w:p w14:paraId="23035BC0" w14:textId="3715DB25" w:rsidR="009A7DF8" w:rsidRPr="00693F92" w:rsidRDefault="000406AB" w:rsidP="009A7DF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</w:t>
      </w:r>
      <w:r w:rsidR="009A7DF8" w:rsidRPr="00693F92">
        <w:rPr>
          <w:rFonts w:ascii="Arial" w:hAnsi="Arial" w:cs="Arial"/>
          <w:sz w:val="24"/>
          <w:szCs w:val="24"/>
        </w:rPr>
        <w:t>lan</w:t>
      </w:r>
      <w:r w:rsidRPr="00693F92">
        <w:rPr>
          <w:rFonts w:ascii="Arial" w:hAnsi="Arial" w:cs="Arial"/>
          <w:sz w:val="24"/>
          <w:szCs w:val="24"/>
        </w:rPr>
        <w:t>a</w:t>
      </w:r>
      <w:r w:rsidR="009A7DF8" w:rsidRPr="00693F92">
        <w:rPr>
          <w:rFonts w:ascii="Arial" w:hAnsi="Arial" w:cs="Arial"/>
          <w:sz w:val="24"/>
          <w:szCs w:val="24"/>
        </w:rPr>
        <w:t xml:space="preserve">k </w:t>
      </w:r>
      <w:r w:rsidR="00A658C0" w:rsidRPr="00693F92">
        <w:rPr>
          <w:rFonts w:ascii="Arial" w:hAnsi="Arial" w:cs="Arial"/>
          <w:sz w:val="24"/>
          <w:szCs w:val="24"/>
        </w:rPr>
        <w:t>7</w:t>
      </w:r>
      <w:r w:rsidR="009A7DF8" w:rsidRPr="00693F92">
        <w:rPr>
          <w:rFonts w:ascii="Arial" w:hAnsi="Arial" w:cs="Arial"/>
          <w:sz w:val="24"/>
          <w:szCs w:val="24"/>
        </w:rPr>
        <w:t xml:space="preserve">. </w:t>
      </w:r>
      <w:r w:rsidR="00A658C0" w:rsidRPr="00693F92">
        <w:rPr>
          <w:rFonts w:ascii="Arial" w:hAnsi="Arial" w:cs="Arial"/>
          <w:sz w:val="24"/>
          <w:szCs w:val="24"/>
        </w:rPr>
        <w:t xml:space="preserve"> mijenja se i glasi:</w:t>
      </w:r>
    </w:p>
    <w:p w14:paraId="244001CA" w14:textId="0201C70F" w:rsidR="009E7DC6" w:rsidRPr="00693F92" w:rsidRDefault="009E7DC6" w:rsidP="009A7DF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</w:p>
    <w:p w14:paraId="6D7158F3" w14:textId="65AB8FCD" w:rsidR="000406AB" w:rsidRPr="00693F92" w:rsidRDefault="00A658C0" w:rsidP="000406AB">
      <w:pPr>
        <w:pStyle w:val="Odlomakpopisa"/>
        <w:numPr>
          <w:ilvl w:val="0"/>
          <w:numId w:val="3"/>
        </w:numPr>
        <w:tabs>
          <w:tab w:val="left" w:pos="709"/>
          <w:tab w:val="left" w:pos="7088"/>
        </w:tabs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Postupak u svezi s ostvarivanjem prava iz socijalne skrbi utvrđenih ovom Pravilnikom provodi nadležni gradski Odjel</w:t>
      </w:r>
      <w:r w:rsidR="000406AB" w:rsidRPr="00693F92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3B45742" w14:textId="77371A2E" w:rsidR="00A658C0" w:rsidRPr="00693F92" w:rsidRDefault="000406AB" w:rsidP="000406AB">
      <w:pPr>
        <w:pStyle w:val="Odlomakpopisa"/>
        <w:numPr>
          <w:ilvl w:val="0"/>
          <w:numId w:val="3"/>
        </w:numPr>
        <w:tabs>
          <w:tab w:val="left" w:pos="709"/>
          <w:tab w:val="left" w:pos="7088"/>
        </w:tabs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Pročelnik Odjela uz suglasnost Gradonačelnika može osnovati Socijalno vijeće koje mu pomaže u provođenju mjera iz ovog Pravilnika.</w:t>
      </w:r>
    </w:p>
    <w:p w14:paraId="4BCBB248" w14:textId="465907FF" w:rsidR="000406AB" w:rsidRPr="00693F92" w:rsidRDefault="000406AB" w:rsidP="000406AB">
      <w:pPr>
        <w:pStyle w:val="Odlomakpopisa"/>
        <w:numPr>
          <w:ilvl w:val="0"/>
          <w:numId w:val="3"/>
        </w:numPr>
        <w:tabs>
          <w:tab w:val="left" w:pos="709"/>
          <w:tab w:val="left" w:pos="7088"/>
        </w:tabs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Socijalno vijeće ako se formira sastavljeno je od  vanjskih suradnika društveno- socijalnog, medicinskog i humanog usmjerenja.</w:t>
      </w:r>
    </w:p>
    <w:p w14:paraId="052CB670" w14:textId="69D1937A" w:rsidR="000406AB" w:rsidRPr="00693F92" w:rsidRDefault="000406AB" w:rsidP="000406AB">
      <w:pPr>
        <w:pStyle w:val="Odlomakpopisa"/>
        <w:numPr>
          <w:ilvl w:val="0"/>
          <w:numId w:val="3"/>
        </w:numPr>
        <w:tabs>
          <w:tab w:val="left" w:pos="709"/>
          <w:tab w:val="left" w:pos="7088"/>
        </w:tabs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Pravila rada, sastav i broj članova Socijalnog vijeća posebnom Odlukom na prijedlog Gradonačelnika donosi Pročelnik.</w:t>
      </w:r>
      <w:r w:rsidR="007146C2" w:rsidRPr="00693F92">
        <w:rPr>
          <w:rFonts w:ascii="Arial" w:hAnsi="Arial" w:cs="Arial"/>
          <w:i/>
          <w:iCs/>
          <w:sz w:val="24"/>
          <w:szCs w:val="24"/>
        </w:rPr>
        <w:t>“</w:t>
      </w:r>
    </w:p>
    <w:p w14:paraId="518A140E" w14:textId="77777777" w:rsidR="00A658C0" w:rsidRPr="00693F92" w:rsidRDefault="00A658C0" w:rsidP="009A7DF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14:paraId="52E39C4E" w14:textId="77777777" w:rsidR="009A7DF8" w:rsidRPr="00693F92" w:rsidRDefault="009A7DF8" w:rsidP="009A7DF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14:paraId="5C875E71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Hlk64452895"/>
    </w:p>
    <w:p w14:paraId="503EF1C6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8.</w:t>
      </w:r>
    </w:p>
    <w:p w14:paraId="19CE1D7C" w14:textId="34F6C912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</w:t>
      </w:r>
      <w:r w:rsidR="00265D94" w:rsidRPr="00693F92">
        <w:rPr>
          <w:rFonts w:ascii="Arial" w:hAnsi="Arial" w:cs="Arial"/>
          <w:sz w:val="24"/>
          <w:szCs w:val="24"/>
        </w:rPr>
        <w:t>č</w:t>
      </w:r>
      <w:r w:rsidRPr="00693F92">
        <w:rPr>
          <w:rFonts w:ascii="Arial" w:hAnsi="Arial" w:cs="Arial"/>
          <w:sz w:val="24"/>
          <w:szCs w:val="24"/>
        </w:rPr>
        <w:t xml:space="preserve">lanku </w:t>
      </w:r>
      <w:r w:rsidR="00674A88" w:rsidRPr="00693F92">
        <w:rPr>
          <w:rFonts w:ascii="Arial" w:hAnsi="Arial" w:cs="Arial"/>
          <w:sz w:val="24"/>
          <w:szCs w:val="24"/>
        </w:rPr>
        <w:t>9</w:t>
      </w:r>
      <w:r w:rsidRPr="00693F92">
        <w:rPr>
          <w:rFonts w:ascii="Arial" w:hAnsi="Arial" w:cs="Arial"/>
          <w:sz w:val="24"/>
          <w:szCs w:val="24"/>
        </w:rPr>
        <w:t xml:space="preserve">. stavak </w:t>
      </w:r>
      <w:r w:rsidR="00674A88" w:rsidRPr="00693F92">
        <w:rPr>
          <w:rFonts w:ascii="Arial" w:hAnsi="Arial" w:cs="Arial"/>
          <w:sz w:val="24"/>
          <w:szCs w:val="24"/>
        </w:rPr>
        <w:t>1.</w:t>
      </w:r>
      <w:r w:rsidRPr="00693F92">
        <w:rPr>
          <w:rFonts w:ascii="Arial" w:hAnsi="Arial" w:cs="Arial"/>
          <w:sz w:val="24"/>
          <w:szCs w:val="24"/>
        </w:rPr>
        <w:t xml:space="preserve"> mijenja i glasi: </w:t>
      </w:r>
    </w:p>
    <w:p w14:paraId="134DEEBF" w14:textId="52FA26D9" w:rsidR="009A7DF8" w:rsidRPr="00693F92" w:rsidRDefault="009A7DF8" w:rsidP="009A7DF8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„</w:t>
      </w:r>
      <w:r w:rsidR="00674A88" w:rsidRPr="00693F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674A88" w:rsidRPr="00693F92">
        <w:rPr>
          <w:rFonts w:ascii="Arial" w:hAnsi="Arial" w:cs="Arial"/>
          <w:i/>
          <w:iCs/>
          <w:color w:val="000000"/>
          <w:sz w:val="24"/>
          <w:szCs w:val="24"/>
        </w:rPr>
        <w:t>Korisnik prava iz ovog Pravilnika ispunjava socijalni uvjet ako ostvaruje pravo na zajamčenu minimalnu naknadu ili nacionalnu naknadu za starije osobe</w:t>
      </w:r>
      <w:r w:rsidRPr="00693F92">
        <w:rPr>
          <w:rFonts w:ascii="Arial" w:hAnsi="Arial" w:cs="Arial"/>
          <w:i/>
          <w:iCs/>
          <w:color w:val="000000"/>
          <w:sz w:val="24"/>
          <w:szCs w:val="24"/>
        </w:rPr>
        <w:t>.“</w:t>
      </w:r>
      <w:r w:rsidRPr="00693F92">
        <w:rPr>
          <w:rFonts w:ascii="Arial" w:hAnsi="Arial" w:cs="Arial"/>
          <w:color w:val="000000"/>
          <w:sz w:val="24"/>
          <w:szCs w:val="24"/>
        </w:rPr>
        <w:br/>
      </w:r>
      <w:bookmarkStart w:id="1" w:name="_Hlk121999246"/>
    </w:p>
    <w:p w14:paraId="2FCCE0EA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9.</w:t>
      </w:r>
    </w:p>
    <w:p w14:paraId="395A3E04" w14:textId="3E725895" w:rsidR="001E6CB2" w:rsidRPr="00693F92" w:rsidRDefault="001E6CB2" w:rsidP="001E6CB2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U članku 12. stavak 1. mijenja se i glasi:</w:t>
      </w:r>
    </w:p>
    <w:p w14:paraId="26D45C1B" w14:textId="34E0DAEF" w:rsidR="001E6CB2" w:rsidRPr="00693F92" w:rsidRDefault="001E6CB2" w:rsidP="001E6CB2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 Ovim se Pravilnikom utvrđuju prava  iz socijalne skrbi u većem opsegu i druga parva i potpore obiteljima kako slijedi:“</w:t>
      </w:r>
    </w:p>
    <w:p w14:paraId="094E9FB5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2" w:name="_Hlk122001166"/>
      <w:bookmarkEnd w:id="1"/>
    </w:p>
    <w:p w14:paraId="2851AB5C" w14:textId="77777777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10.</w:t>
      </w:r>
    </w:p>
    <w:p w14:paraId="567ADAFB" w14:textId="77777777" w:rsidR="001E6CB2" w:rsidRPr="00693F92" w:rsidRDefault="001E6CB2" w:rsidP="001E6CB2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članku  12. stavak 2. u točki 2. tekst se dopunjuje na način da se iza riječi: „troškove ogrijeva“ briše se zarez i  dodaju slijedeće riječi „ </w:t>
      </w:r>
      <w:r w:rsidRPr="00693F92">
        <w:rPr>
          <w:rFonts w:ascii="Arial" w:hAnsi="Arial" w:cs="Arial"/>
          <w:i/>
          <w:iCs/>
          <w:sz w:val="24"/>
          <w:szCs w:val="24"/>
        </w:rPr>
        <w:t>u većem opsegu“ te iza tih riječi dodaje zarez.</w:t>
      </w:r>
    </w:p>
    <w:p w14:paraId="71CAD4C1" w14:textId="16F08968" w:rsidR="001E6CB2" w:rsidRPr="00693F92" w:rsidRDefault="001E6CB2" w:rsidP="001E6CB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11.</w:t>
      </w:r>
    </w:p>
    <w:p w14:paraId="6027C2A2" w14:textId="2B851060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</w:t>
      </w:r>
      <w:r w:rsidR="00790B84" w:rsidRPr="00693F92">
        <w:rPr>
          <w:rFonts w:ascii="Arial" w:hAnsi="Arial" w:cs="Arial"/>
          <w:sz w:val="24"/>
          <w:szCs w:val="24"/>
        </w:rPr>
        <w:t>č</w:t>
      </w:r>
      <w:r w:rsidRPr="00693F92">
        <w:rPr>
          <w:rFonts w:ascii="Arial" w:hAnsi="Arial" w:cs="Arial"/>
          <w:sz w:val="24"/>
          <w:szCs w:val="24"/>
        </w:rPr>
        <w:t xml:space="preserve">lanku </w:t>
      </w:r>
      <w:r w:rsidR="00790B84" w:rsidRPr="00693F92">
        <w:rPr>
          <w:rFonts w:ascii="Arial" w:hAnsi="Arial" w:cs="Arial"/>
          <w:sz w:val="24"/>
          <w:szCs w:val="24"/>
        </w:rPr>
        <w:t>12</w:t>
      </w:r>
      <w:r w:rsidRPr="00693F92">
        <w:rPr>
          <w:rFonts w:ascii="Arial" w:hAnsi="Arial" w:cs="Arial"/>
          <w:sz w:val="24"/>
          <w:szCs w:val="24"/>
        </w:rPr>
        <w:t>.</w:t>
      </w:r>
      <w:r w:rsidR="00790B84" w:rsidRPr="00693F92">
        <w:rPr>
          <w:rFonts w:ascii="Arial" w:hAnsi="Arial" w:cs="Arial"/>
          <w:sz w:val="24"/>
          <w:szCs w:val="24"/>
        </w:rPr>
        <w:t xml:space="preserve"> iza stavka 4. dodaje se stavak 5. koji g</w:t>
      </w:r>
      <w:bookmarkEnd w:id="2"/>
      <w:r w:rsidR="00790B84" w:rsidRPr="00693F92">
        <w:rPr>
          <w:rFonts w:ascii="Arial" w:hAnsi="Arial" w:cs="Arial"/>
          <w:sz w:val="24"/>
          <w:szCs w:val="24"/>
        </w:rPr>
        <w:t>lasi:</w:t>
      </w:r>
    </w:p>
    <w:p w14:paraId="55031A8D" w14:textId="0B7FF660" w:rsidR="00790B84" w:rsidRPr="00693F92" w:rsidRDefault="00790B84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</w:p>
    <w:p w14:paraId="57193BD5" w14:textId="06D2BE5C" w:rsidR="00790B84" w:rsidRPr="00693F92" w:rsidRDefault="00790B84" w:rsidP="00790B84">
      <w:pPr>
        <w:pStyle w:val="Odlomakpopisa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Zaključak o pravu iz prethodnog stavka ovog članka donesenim u  iznimnim okolnostima Gradonačelnik je dužan objaviti u Službenom glasniku Gr</w:t>
      </w:r>
      <w:r w:rsidR="00BD2719">
        <w:rPr>
          <w:rFonts w:ascii="Arial" w:hAnsi="Arial" w:cs="Arial"/>
          <w:i/>
          <w:iCs/>
          <w:sz w:val="24"/>
          <w:szCs w:val="24"/>
        </w:rPr>
        <w:t>a</w:t>
      </w:r>
      <w:r w:rsidRPr="00693F92">
        <w:rPr>
          <w:rFonts w:ascii="Arial" w:hAnsi="Arial" w:cs="Arial"/>
          <w:i/>
          <w:iCs/>
          <w:sz w:val="24"/>
          <w:szCs w:val="24"/>
        </w:rPr>
        <w:t>da Trilja najkasnije u roku od 30 dana i o tome obavijestiti predstavničko tijelo</w:t>
      </w:r>
      <w:r w:rsidRPr="00693F92">
        <w:rPr>
          <w:rFonts w:ascii="Arial" w:hAnsi="Arial" w:cs="Arial"/>
          <w:sz w:val="24"/>
          <w:szCs w:val="24"/>
        </w:rPr>
        <w:t>.“</w:t>
      </w:r>
    </w:p>
    <w:p w14:paraId="75C6908F" w14:textId="77777777" w:rsidR="001E6CB2" w:rsidRPr="00693F92" w:rsidRDefault="001E6CB2" w:rsidP="009A7DF8">
      <w:pPr>
        <w:spacing w:after="240"/>
        <w:jc w:val="center"/>
        <w:rPr>
          <w:rFonts w:ascii="Arial" w:hAnsi="Arial" w:cs="Arial"/>
          <w:sz w:val="24"/>
          <w:szCs w:val="24"/>
        </w:rPr>
      </w:pPr>
      <w:bookmarkStart w:id="3" w:name="_Hlk122528629"/>
    </w:p>
    <w:p w14:paraId="7062B55D" w14:textId="14872B43" w:rsidR="009A7DF8" w:rsidRPr="00693F92" w:rsidRDefault="009A7DF8" w:rsidP="009A7DF8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1</w:t>
      </w:r>
      <w:r w:rsidR="001E6CB2" w:rsidRPr="00693F92">
        <w:rPr>
          <w:rFonts w:ascii="Arial" w:hAnsi="Arial" w:cs="Arial"/>
          <w:sz w:val="24"/>
          <w:szCs w:val="24"/>
        </w:rPr>
        <w:t>2</w:t>
      </w:r>
      <w:r w:rsidRPr="00693F92">
        <w:rPr>
          <w:rFonts w:ascii="Arial" w:hAnsi="Arial" w:cs="Arial"/>
          <w:sz w:val="24"/>
          <w:szCs w:val="24"/>
        </w:rPr>
        <w:t>.</w:t>
      </w:r>
    </w:p>
    <w:p w14:paraId="7691362A" w14:textId="34607967" w:rsidR="00C77B66" w:rsidRPr="00693F92" w:rsidRDefault="009A7DF8" w:rsidP="009A7DF8">
      <w:pPr>
        <w:spacing w:after="24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</w:t>
      </w:r>
      <w:r w:rsidR="00790B84" w:rsidRPr="00693F92">
        <w:rPr>
          <w:rFonts w:ascii="Arial" w:hAnsi="Arial" w:cs="Arial"/>
          <w:sz w:val="24"/>
          <w:szCs w:val="24"/>
        </w:rPr>
        <w:t>č</w:t>
      </w:r>
      <w:r w:rsidRPr="00693F92">
        <w:rPr>
          <w:rFonts w:ascii="Arial" w:hAnsi="Arial" w:cs="Arial"/>
          <w:sz w:val="24"/>
          <w:szCs w:val="24"/>
        </w:rPr>
        <w:t xml:space="preserve">lanku </w:t>
      </w:r>
      <w:r w:rsidR="00790B84" w:rsidRPr="00693F92">
        <w:rPr>
          <w:rFonts w:ascii="Arial" w:hAnsi="Arial" w:cs="Arial"/>
          <w:sz w:val="24"/>
          <w:szCs w:val="24"/>
        </w:rPr>
        <w:t xml:space="preserve">13.  stavak </w:t>
      </w:r>
      <w:r w:rsidR="00C77B66" w:rsidRPr="00693F92">
        <w:rPr>
          <w:rFonts w:ascii="Arial" w:hAnsi="Arial" w:cs="Arial"/>
          <w:sz w:val="24"/>
          <w:szCs w:val="24"/>
        </w:rPr>
        <w:t>1.</w:t>
      </w:r>
      <w:r w:rsidR="00790B84" w:rsidRPr="00693F92">
        <w:rPr>
          <w:rFonts w:ascii="Arial" w:hAnsi="Arial" w:cs="Arial"/>
          <w:sz w:val="24"/>
          <w:szCs w:val="24"/>
        </w:rPr>
        <w:t xml:space="preserve"> se mijenja i g</w:t>
      </w:r>
      <w:r w:rsidR="00C77B66" w:rsidRPr="00693F92">
        <w:rPr>
          <w:rFonts w:ascii="Arial" w:hAnsi="Arial" w:cs="Arial"/>
          <w:sz w:val="24"/>
          <w:szCs w:val="24"/>
        </w:rPr>
        <w:t>lasi:</w:t>
      </w:r>
    </w:p>
    <w:p w14:paraId="19F8F0C2" w14:textId="77777777" w:rsidR="00C77B66" w:rsidRPr="00693F92" w:rsidRDefault="00C77B66" w:rsidP="009A7DF8">
      <w:pPr>
        <w:spacing w:after="24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 xml:space="preserve">„ Pravo na naknadu za troškove stanovanja u većem opsegu utvrđene ovim Pravilnikom </w:t>
      </w:r>
      <w:r w:rsidRPr="00693F92">
        <w:rPr>
          <w:rFonts w:ascii="Arial" w:hAnsi="Arial" w:cs="Arial"/>
          <w:sz w:val="24"/>
          <w:szCs w:val="24"/>
        </w:rPr>
        <w:t>odnose se na:</w:t>
      </w:r>
    </w:p>
    <w:p w14:paraId="7E390D07" w14:textId="77777777" w:rsidR="00C77B66" w:rsidRPr="00410330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>1.1. pravo na naknadu za troškove najamnine,</w:t>
      </w:r>
    </w:p>
    <w:p w14:paraId="6DB5BB7A" w14:textId="206988B1" w:rsidR="00C77B66" w:rsidRPr="00410330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>1.2. pravo na oslobađanje od plaćanja  komunalne naknade,</w:t>
      </w:r>
    </w:p>
    <w:p w14:paraId="6FE633EC" w14:textId="77777777" w:rsidR="00C77B66" w:rsidRPr="00410330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>1.3. pravo na naknadu za troškove električne energije,</w:t>
      </w:r>
    </w:p>
    <w:p w14:paraId="6D62E7A2" w14:textId="77777777" w:rsidR="00C77B66" w:rsidRPr="00410330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>1.4. pravo na naknadu za troškove grijanja (toplinske energije),</w:t>
      </w:r>
    </w:p>
    <w:p w14:paraId="065D1848" w14:textId="77777777" w:rsidR="00C77B66" w:rsidRPr="00410330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>1.5. pravo na naknadu za troškove vodnih usluga,</w:t>
      </w:r>
    </w:p>
    <w:p w14:paraId="15D49BEF" w14:textId="449FF9B8" w:rsidR="009A7DF8" w:rsidRPr="00693F92" w:rsidRDefault="00C77B66" w:rsidP="00C77B6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410330">
        <w:rPr>
          <w:rFonts w:ascii="Arial" w:hAnsi="Arial" w:cs="Arial"/>
          <w:i/>
          <w:iCs/>
          <w:sz w:val="24"/>
          <w:szCs w:val="24"/>
        </w:rPr>
        <w:t xml:space="preserve">1.6. pravo na naknadu za troškove odvoza komunalnog otpada.“ </w:t>
      </w:r>
      <w:r w:rsidR="009A7DF8" w:rsidRPr="0041033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bookmarkEnd w:id="3"/>
    <w:p w14:paraId="6338B920" w14:textId="0C62FA51" w:rsidR="009A7DF8" w:rsidRPr="00693F92" w:rsidRDefault="009A7DF8" w:rsidP="009A7DF8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 1</w:t>
      </w:r>
      <w:r w:rsidR="001E6CB2" w:rsidRPr="00693F92">
        <w:rPr>
          <w:rFonts w:ascii="Arial" w:hAnsi="Arial" w:cs="Arial"/>
          <w:sz w:val="24"/>
          <w:szCs w:val="24"/>
        </w:rPr>
        <w:t>3</w:t>
      </w:r>
      <w:r w:rsidRPr="00693F92">
        <w:rPr>
          <w:rFonts w:ascii="Arial" w:hAnsi="Arial" w:cs="Arial"/>
          <w:sz w:val="24"/>
          <w:szCs w:val="24"/>
        </w:rPr>
        <w:t>.</w:t>
      </w:r>
    </w:p>
    <w:p w14:paraId="284E87ED" w14:textId="7639A339" w:rsidR="0048292D" w:rsidRPr="00693F92" w:rsidRDefault="009A7DF8" w:rsidP="009A7DF8">
      <w:pPr>
        <w:spacing w:after="24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</w:t>
      </w:r>
      <w:r w:rsidR="00C77B66" w:rsidRPr="00693F92">
        <w:rPr>
          <w:rFonts w:ascii="Arial" w:hAnsi="Arial" w:cs="Arial"/>
          <w:sz w:val="24"/>
          <w:szCs w:val="24"/>
        </w:rPr>
        <w:t>č</w:t>
      </w:r>
      <w:r w:rsidRPr="00693F92">
        <w:rPr>
          <w:rFonts w:ascii="Arial" w:hAnsi="Arial" w:cs="Arial"/>
          <w:sz w:val="24"/>
          <w:szCs w:val="24"/>
        </w:rPr>
        <w:t xml:space="preserve">lanku </w:t>
      </w:r>
      <w:r w:rsidR="00C77B66" w:rsidRPr="00693F92">
        <w:rPr>
          <w:rFonts w:ascii="Arial" w:hAnsi="Arial" w:cs="Arial"/>
          <w:sz w:val="24"/>
          <w:szCs w:val="24"/>
        </w:rPr>
        <w:t>15</w:t>
      </w:r>
      <w:r w:rsidRPr="00693F92">
        <w:rPr>
          <w:rFonts w:ascii="Arial" w:hAnsi="Arial" w:cs="Arial"/>
          <w:sz w:val="24"/>
          <w:szCs w:val="24"/>
        </w:rPr>
        <w:t>.. stav</w:t>
      </w:r>
      <w:r w:rsidR="0048292D" w:rsidRPr="00693F92">
        <w:rPr>
          <w:rFonts w:ascii="Arial" w:hAnsi="Arial" w:cs="Arial"/>
          <w:sz w:val="24"/>
          <w:szCs w:val="24"/>
        </w:rPr>
        <w:t>ak</w:t>
      </w:r>
      <w:r w:rsidRPr="00693F92">
        <w:rPr>
          <w:rFonts w:ascii="Arial" w:hAnsi="Arial" w:cs="Arial"/>
          <w:sz w:val="24"/>
          <w:szCs w:val="24"/>
        </w:rPr>
        <w:t xml:space="preserve"> 1.  </w:t>
      </w:r>
      <w:r w:rsidR="0048292D" w:rsidRPr="00693F92">
        <w:rPr>
          <w:rFonts w:ascii="Arial" w:hAnsi="Arial" w:cs="Arial"/>
          <w:sz w:val="24"/>
          <w:szCs w:val="24"/>
        </w:rPr>
        <w:t>mijenja se i glasi:</w:t>
      </w:r>
    </w:p>
    <w:p w14:paraId="1222E542" w14:textId="4664EF74" w:rsidR="009A7DF8" w:rsidRPr="00693F92" w:rsidRDefault="0048292D" w:rsidP="009A7DF8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b/>
          <w:bCs/>
          <w:sz w:val="24"/>
          <w:szCs w:val="24"/>
        </w:rPr>
        <w:lastRenderedPageBreak/>
        <w:t>„</w:t>
      </w:r>
      <w:r w:rsidRPr="00693F92">
        <w:rPr>
          <w:rFonts w:ascii="Arial" w:hAnsi="Arial" w:cs="Arial"/>
          <w:i/>
          <w:iCs/>
          <w:sz w:val="24"/>
          <w:szCs w:val="24"/>
        </w:rPr>
        <w:t xml:space="preserve"> Najmoprimac iz članka 14. alineja 1.,2. i 4. ovog Pravilnika može ostvariti pravo na naknadu za troškove najamnine u punom iznosu ako ispunjava socijalni uvjet.</w:t>
      </w:r>
    </w:p>
    <w:p w14:paraId="6187AFFC" w14:textId="53A8FCA1" w:rsidR="009A7DF8" w:rsidRPr="00693F92" w:rsidRDefault="009A7DF8" w:rsidP="009A7DF8">
      <w:pPr>
        <w:spacing w:after="240"/>
        <w:jc w:val="center"/>
        <w:rPr>
          <w:rFonts w:ascii="Arial" w:hAnsi="Arial" w:cs="Arial"/>
          <w:sz w:val="24"/>
          <w:szCs w:val="24"/>
        </w:rPr>
      </w:pPr>
      <w:bookmarkStart w:id="4" w:name="_Hlk123284133"/>
      <w:r w:rsidRPr="00693F92">
        <w:rPr>
          <w:rFonts w:ascii="Arial" w:hAnsi="Arial" w:cs="Arial"/>
          <w:sz w:val="24"/>
          <w:szCs w:val="24"/>
        </w:rPr>
        <w:t>Članak 1</w:t>
      </w:r>
      <w:r w:rsidR="001E6CB2" w:rsidRPr="00693F92">
        <w:rPr>
          <w:rFonts w:ascii="Arial" w:hAnsi="Arial" w:cs="Arial"/>
          <w:sz w:val="24"/>
          <w:szCs w:val="24"/>
        </w:rPr>
        <w:t>4</w:t>
      </w:r>
      <w:r w:rsidRPr="00693F92">
        <w:rPr>
          <w:rFonts w:ascii="Arial" w:hAnsi="Arial" w:cs="Arial"/>
          <w:sz w:val="24"/>
          <w:szCs w:val="24"/>
        </w:rPr>
        <w:t>.</w:t>
      </w:r>
    </w:p>
    <w:p w14:paraId="2D773BB4" w14:textId="24537E6A" w:rsidR="009A7DF8" w:rsidRPr="00693F92" w:rsidRDefault="009A7DF8" w:rsidP="009A7DF8">
      <w:pPr>
        <w:spacing w:after="24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 </w:t>
      </w:r>
      <w:r w:rsidR="0048292D" w:rsidRPr="00693F92">
        <w:rPr>
          <w:rFonts w:ascii="Arial" w:hAnsi="Arial" w:cs="Arial"/>
          <w:sz w:val="24"/>
          <w:szCs w:val="24"/>
        </w:rPr>
        <w:t>č</w:t>
      </w:r>
      <w:r w:rsidRPr="00693F92">
        <w:rPr>
          <w:rFonts w:ascii="Arial" w:hAnsi="Arial" w:cs="Arial"/>
          <w:sz w:val="24"/>
          <w:szCs w:val="24"/>
        </w:rPr>
        <w:t xml:space="preserve">lanku  </w:t>
      </w:r>
      <w:r w:rsidR="0048292D" w:rsidRPr="00693F92">
        <w:rPr>
          <w:rFonts w:ascii="Arial" w:hAnsi="Arial" w:cs="Arial"/>
          <w:sz w:val="24"/>
          <w:szCs w:val="24"/>
        </w:rPr>
        <w:t>16</w:t>
      </w:r>
      <w:r w:rsidRPr="00693F92">
        <w:rPr>
          <w:rFonts w:ascii="Arial" w:hAnsi="Arial" w:cs="Arial"/>
          <w:sz w:val="24"/>
          <w:szCs w:val="24"/>
        </w:rPr>
        <w:t xml:space="preserve">. </w:t>
      </w:r>
      <w:bookmarkEnd w:id="4"/>
      <w:r w:rsidRPr="00693F92">
        <w:rPr>
          <w:rFonts w:ascii="Arial" w:hAnsi="Arial" w:cs="Arial"/>
          <w:sz w:val="24"/>
          <w:szCs w:val="24"/>
        </w:rPr>
        <w:t>riječi: „</w:t>
      </w:r>
      <w:r w:rsidR="0048292D" w:rsidRPr="00693F92">
        <w:rPr>
          <w:rFonts w:ascii="Arial" w:hAnsi="Arial" w:cs="Arial"/>
          <w:i/>
          <w:iCs/>
          <w:sz w:val="24"/>
          <w:szCs w:val="24"/>
        </w:rPr>
        <w:t>jedan od ovih uvjeta</w:t>
      </w:r>
      <w:r w:rsidRPr="00693F92">
        <w:rPr>
          <w:rFonts w:ascii="Arial" w:hAnsi="Arial" w:cs="Arial"/>
          <w:sz w:val="24"/>
          <w:szCs w:val="24"/>
        </w:rPr>
        <w:t>“</w:t>
      </w:r>
      <w:r w:rsidR="0048292D" w:rsidRPr="00693F92">
        <w:rPr>
          <w:rFonts w:ascii="Arial" w:hAnsi="Arial" w:cs="Arial"/>
          <w:sz w:val="24"/>
          <w:szCs w:val="24"/>
        </w:rPr>
        <w:t xml:space="preserve"> i riječi </w:t>
      </w:r>
      <w:r w:rsidR="00F01397" w:rsidRPr="00693F92">
        <w:rPr>
          <w:rFonts w:ascii="Arial" w:hAnsi="Arial" w:cs="Arial"/>
          <w:sz w:val="24"/>
          <w:szCs w:val="24"/>
        </w:rPr>
        <w:t>:</w:t>
      </w:r>
      <w:r w:rsidR="0048292D" w:rsidRPr="00693F92">
        <w:rPr>
          <w:rFonts w:ascii="Arial" w:hAnsi="Arial" w:cs="Arial"/>
          <w:sz w:val="24"/>
          <w:szCs w:val="24"/>
        </w:rPr>
        <w:t xml:space="preserve">„ </w:t>
      </w:r>
      <w:r w:rsidR="0048292D" w:rsidRPr="00693F92">
        <w:rPr>
          <w:rFonts w:ascii="Arial" w:hAnsi="Arial" w:cs="Arial"/>
          <w:i/>
          <w:iCs/>
          <w:sz w:val="24"/>
          <w:szCs w:val="24"/>
        </w:rPr>
        <w:t>-uvjet prihoda</w:t>
      </w:r>
      <w:r w:rsidR="0048292D" w:rsidRPr="00693F92">
        <w:rPr>
          <w:rFonts w:ascii="Arial" w:hAnsi="Arial" w:cs="Arial"/>
          <w:sz w:val="24"/>
          <w:szCs w:val="24"/>
        </w:rPr>
        <w:t>“</w:t>
      </w:r>
      <w:r w:rsidRPr="00693F92">
        <w:rPr>
          <w:rFonts w:ascii="Arial" w:hAnsi="Arial" w:cs="Arial"/>
          <w:sz w:val="24"/>
          <w:szCs w:val="24"/>
        </w:rPr>
        <w:t xml:space="preserve">- </w:t>
      </w:r>
      <w:r w:rsidRPr="00693F92">
        <w:rPr>
          <w:rFonts w:ascii="Arial" w:hAnsi="Arial" w:cs="Arial"/>
          <w:b/>
          <w:bCs/>
          <w:sz w:val="24"/>
          <w:szCs w:val="24"/>
        </w:rPr>
        <w:t>brišu se.</w:t>
      </w:r>
      <w:r w:rsidRPr="00693F92">
        <w:rPr>
          <w:rFonts w:ascii="Arial" w:hAnsi="Arial" w:cs="Arial"/>
          <w:sz w:val="24"/>
          <w:szCs w:val="24"/>
        </w:rPr>
        <w:t xml:space="preserve">    </w:t>
      </w:r>
    </w:p>
    <w:p w14:paraId="523A241C" w14:textId="6DFE8C6A" w:rsidR="009A7DF8" w:rsidRPr="00693F92" w:rsidRDefault="009A7DF8" w:rsidP="009A7DF8">
      <w:pPr>
        <w:spacing w:before="240"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5" w:name="_Hlk123285563"/>
      <w:r w:rsidRPr="00693F92">
        <w:rPr>
          <w:rFonts w:ascii="Arial" w:eastAsia="Calibri" w:hAnsi="Arial" w:cs="Arial"/>
          <w:sz w:val="24"/>
          <w:szCs w:val="24"/>
        </w:rPr>
        <w:t>Članak 1</w:t>
      </w:r>
      <w:r w:rsidR="001E6CB2" w:rsidRPr="00693F92">
        <w:rPr>
          <w:rFonts w:ascii="Arial" w:eastAsia="Calibri" w:hAnsi="Arial" w:cs="Arial"/>
          <w:sz w:val="24"/>
          <w:szCs w:val="24"/>
        </w:rPr>
        <w:t>5</w:t>
      </w:r>
      <w:r w:rsidRPr="00693F92">
        <w:rPr>
          <w:rFonts w:ascii="Arial" w:eastAsia="Calibri" w:hAnsi="Arial" w:cs="Arial"/>
          <w:sz w:val="24"/>
          <w:szCs w:val="24"/>
        </w:rPr>
        <w:t>.</w:t>
      </w:r>
    </w:p>
    <w:p w14:paraId="1B881719" w14:textId="77777777" w:rsidR="009A7DF8" w:rsidRPr="00693F92" w:rsidRDefault="009A7DF8" w:rsidP="009A7DF8">
      <w:pPr>
        <w:spacing w:before="240"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953C63D" w14:textId="2ED1A5F2" w:rsidR="00897E76" w:rsidRPr="00693F92" w:rsidRDefault="00897E76" w:rsidP="009A7DF8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Iza č</w:t>
      </w:r>
      <w:r w:rsidR="009A7DF8" w:rsidRPr="00693F92">
        <w:rPr>
          <w:rFonts w:ascii="Arial" w:eastAsia="Calibri" w:hAnsi="Arial" w:cs="Arial"/>
          <w:sz w:val="24"/>
          <w:szCs w:val="24"/>
        </w:rPr>
        <w:t>lank</w:t>
      </w:r>
      <w:r w:rsidRPr="00693F92">
        <w:rPr>
          <w:rFonts w:ascii="Arial" w:eastAsia="Calibri" w:hAnsi="Arial" w:cs="Arial"/>
          <w:sz w:val="24"/>
          <w:szCs w:val="24"/>
        </w:rPr>
        <w:t>a</w:t>
      </w:r>
      <w:r w:rsidR="009A7DF8" w:rsidRPr="00693F92">
        <w:rPr>
          <w:rFonts w:ascii="Arial" w:eastAsia="Calibri" w:hAnsi="Arial" w:cs="Arial"/>
          <w:sz w:val="24"/>
          <w:szCs w:val="24"/>
        </w:rPr>
        <w:t xml:space="preserve">  </w:t>
      </w:r>
      <w:r w:rsidRPr="00693F92">
        <w:rPr>
          <w:rFonts w:ascii="Arial" w:eastAsia="Calibri" w:hAnsi="Arial" w:cs="Arial"/>
          <w:sz w:val="24"/>
          <w:szCs w:val="24"/>
        </w:rPr>
        <w:t>17 naslov pod brojem 1.2. mijenja se i glasi:</w:t>
      </w:r>
    </w:p>
    <w:p w14:paraId="1D58783B" w14:textId="17A3C2CD" w:rsidR="00897E76" w:rsidRPr="00F36A65" w:rsidRDefault="009A7DF8" w:rsidP="00897E76">
      <w:pPr>
        <w:pStyle w:val="Odlomakpopisa"/>
        <w:ind w:left="765"/>
        <w:rPr>
          <w:rFonts w:ascii="Arial" w:hAnsi="Arial" w:cs="Arial"/>
          <w:i/>
          <w:iCs/>
          <w:sz w:val="24"/>
          <w:szCs w:val="24"/>
        </w:rPr>
      </w:pPr>
      <w:r w:rsidRPr="00F36A65">
        <w:rPr>
          <w:rFonts w:ascii="Arial" w:eastAsia="Calibri" w:hAnsi="Arial" w:cs="Arial"/>
          <w:i/>
          <w:iCs/>
          <w:sz w:val="24"/>
          <w:szCs w:val="24"/>
        </w:rPr>
        <w:t>“</w:t>
      </w:r>
      <w:r w:rsidRPr="00F36A6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="00897E76" w:rsidRPr="00F36A65">
        <w:rPr>
          <w:rFonts w:ascii="Arial" w:hAnsi="Arial" w:cs="Arial"/>
          <w:b/>
          <w:bCs/>
          <w:i/>
          <w:iCs/>
          <w:sz w:val="24"/>
          <w:szCs w:val="24"/>
        </w:rPr>
        <w:t>1.2. Pravo na oslobađanje od plaćanja  komunalne naknade</w:t>
      </w:r>
      <w:r w:rsidR="00897E76" w:rsidRPr="00F36A65">
        <w:rPr>
          <w:rFonts w:ascii="Arial" w:hAnsi="Arial" w:cs="Arial"/>
          <w:i/>
          <w:iCs/>
          <w:sz w:val="24"/>
          <w:szCs w:val="24"/>
        </w:rPr>
        <w:t>,“</w:t>
      </w:r>
    </w:p>
    <w:bookmarkEnd w:id="5"/>
    <w:p w14:paraId="2CB26719" w14:textId="77777777" w:rsidR="00C64D4F" w:rsidRPr="00693F92" w:rsidRDefault="00C64D4F" w:rsidP="009A7DF8">
      <w:pPr>
        <w:pStyle w:val="Grafikeoznake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21D9AD3E" w14:textId="7856ACBB" w:rsidR="009A7DF8" w:rsidRPr="00693F92" w:rsidRDefault="009A7DF8" w:rsidP="009A7DF8">
      <w:pPr>
        <w:pStyle w:val="Grafikeoznake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1</w:t>
      </w:r>
      <w:r w:rsidR="001E6CB2" w:rsidRPr="00693F92">
        <w:rPr>
          <w:rFonts w:ascii="Arial" w:hAnsi="Arial" w:cs="Arial"/>
          <w:sz w:val="24"/>
          <w:szCs w:val="24"/>
        </w:rPr>
        <w:t>6</w:t>
      </w:r>
      <w:r w:rsidRPr="00693F92">
        <w:rPr>
          <w:rFonts w:ascii="Arial" w:hAnsi="Arial" w:cs="Arial"/>
          <w:sz w:val="24"/>
          <w:szCs w:val="24"/>
        </w:rPr>
        <w:t>.</w:t>
      </w:r>
    </w:p>
    <w:p w14:paraId="36D7EB88" w14:textId="77777777" w:rsidR="009A7DF8" w:rsidRPr="00693F92" w:rsidRDefault="009A7DF8" w:rsidP="009A7DF8">
      <w:pPr>
        <w:pStyle w:val="Grafikeoznake"/>
        <w:numPr>
          <w:ilvl w:val="0"/>
          <w:numId w:val="0"/>
        </w:numPr>
        <w:ind w:left="360"/>
        <w:jc w:val="center"/>
        <w:rPr>
          <w:rFonts w:ascii="Arial" w:hAnsi="Arial" w:cs="Arial"/>
          <w:sz w:val="24"/>
          <w:szCs w:val="24"/>
        </w:rPr>
      </w:pPr>
    </w:p>
    <w:p w14:paraId="7AEE349C" w14:textId="2E73BF64" w:rsidR="00897E76" w:rsidRPr="00693F92" w:rsidRDefault="009A7DF8" w:rsidP="00897E76">
      <w:pPr>
        <w:pStyle w:val="Grafikeoznake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Članak </w:t>
      </w:r>
      <w:r w:rsidR="00897E76" w:rsidRPr="00693F92">
        <w:rPr>
          <w:rFonts w:ascii="Arial" w:hAnsi="Arial" w:cs="Arial"/>
          <w:sz w:val="24"/>
          <w:szCs w:val="24"/>
        </w:rPr>
        <w:t>18</w:t>
      </w:r>
      <w:r w:rsidR="00634315" w:rsidRPr="00693F92">
        <w:rPr>
          <w:rFonts w:ascii="Arial" w:hAnsi="Arial" w:cs="Arial"/>
          <w:sz w:val="24"/>
          <w:szCs w:val="24"/>
        </w:rPr>
        <w:t>.</w:t>
      </w:r>
      <w:r w:rsidR="00897E76" w:rsidRPr="00693F92">
        <w:rPr>
          <w:rFonts w:ascii="Arial" w:hAnsi="Arial" w:cs="Arial"/>
          <w:sz w:val="24"/>
          <w:szCs w:val="24"/>
        </w:rPr>
        <w:t xml:space="preserve"> mijenja se i glasi:</w:t>
      </w:r>
    </w:p>
    <w:p w14:paraId="13EEC845" w14:textId="343436D5" w:rsidR="00897E76" w:rsidRPr="00693F92" w:rsidRDefault="00C64D4F" w:rsidP="009A7DF8">
      <w:pPr>
        <w:pStyle w:val="Grafikeoznake"/>
        <w:numPr>
          <w:ilvl w:val="0"/>
          <w:numId w:val="0"/>
        </w:numPr>
        <w:ind w:left="360"/>
        <w:jc w:val="left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</w:p>
    <w:p w14:paraId="3CB00A46" w14:textId="39651977" w:rsidR="00897E76" w:rsidRPr="00693F92" w:rsidRDefault="00897E76" w:rsidP="00897E76">
      <w:pPr>
        <w:pStyle w:val="Odlomakpopisa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 xml:space="preserve">„Pravo na oslobađanje od troškova komunalne naknade u punom  iznosu </w:t>
      </w:r>
      <w:r w:rsidRPr="00693F92">
        <w:rPr>
          <w:rFonts w:ascii="Arial" w:hAnsi="Arial" w:cs="Arial"/>
          <w:b/>
          <w:bCs/>
          <w:i/>
          <w:iCs/>
          <w:sz w:val="24"/>
          <w:szCs w:val="24"/>
        </w:rPr>
        <w:t>(100%)</w:t>
      </w:r>
      <w:r w:rsidRPr="00693F92">
        <w:rPr>
          <w:rFonts w:ascii="Arial" w:hAnsi="Arial" w:cs="Arial"/>
          <w:i/>
          <w:iCs/>
          <w:sz w:val="24"/>
          <w:szCs w:val="24"/>
        </w:rPr>
        <w:t xml:space="preserve">  ima korisnik ako ispunjava  - </w:t>
      </w:r>
      <w:r w:rsidRPr="00693F92">
        <w:rPr>
          <w:rFonts w:ascii="Arial" w:hAnsi="Arial" w:cs="Arial"/>
          <w:b/>
          <w:i/>
          <w:iCs/>
          <w:sz w:val="24"/>
          <w:szCs w:val="24"/>
        </w:rPr>
        <w:t>socijalni uvjet</w:t>
      </w:r>
      <w:r w:rsidRPr="00693F92">
        <w:rPr>
          <w:rFonts w:ascii="Arial" w:hAnsi="Arial" w:cs="Arial"/>
          <w:i/>
          <w:iCs/>
          <w:sz w:val="24"/>
          <w:szCs w:val="24"/>
        </w:rPr>
        <w:t>.</w:t>
      </w:r>
    </w:p>
    <w:p w14:paraId="4886FB84" w14:textId="6DBA4699" w:rsidR="00897E76" w:rsidRPr="00897E76" w:rsidRDefault="00897E76" w:rsidP="00897E76">
      <w:pPr>
        <w:numPr>
          <w:ilvl w:val="0"/>
          <w:numId w:val="6"/>
        </w:numPr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Pravo na 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oslobađanja od </w:t>
      </w: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troškov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a</w:t>
      </w: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komunalne naknade u pola iznosa </w:t>
      </w:r>
      <w:r w:rsidRPr="00897E76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(50%)</w:t>
      </w: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ima korisnik ako ispunjava   </w:t>
      </w:r>
      <w:r w:rsidRPr="00897E76">
        <w:rPr>
          <w:rFonts w:ascii="Arial" w:hAnsi="Arial" w:cs="Arial"/>
          <w:b/>
          <w:i/>
          <w:iCs/>
          <w:kern w:val="0"/>
          <w:sz w:val="24"/>
          <w:szCs w:val="24"/>
          <w14:ligatures w14:val="none"/>
        </w:rPr>
        <w:t>- uvjet prihoda</w:t>
      </w: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.</w:t>
      </w:r>
    </w:p>
    <w:p w14:paraId="7D6BD9DB" w14:textId="3F7AC729" w:rsidR="00897E76" w:rsidRPr="00897E76" w:rsidRDefault="00897E76" w:rsidP="00897E76">
      <w:pPr>
        <w:ind w:left="765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(3) Pravo na oslobađanje od 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troškova komunalne naknade</w:t>
      </w:r>
      <w:r w:rsidRPr="00897E76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 utvrđuje Odjel svojim Rješenjem.</w:t>
      </w:r>
      <w:r w:rsidR="00C64D4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“</w:t>
      </w:r>
    </w:p>
    <w:p w14:paraId="1473893D" w14:textId="60B29CAA" w:rsidR="009A7DF8" w:rsidRPr="00693F92" w:rsidRDefault="00CF38AA" w:rsidP="00CF38AA">
      <w:pPr>
        <w:pStyle w:val="Grafikeoznake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17.</w:t>
      </w:r>
    </w:p>
    <w:p w14:paraId="49674532" w14:textId="77777777" w:rsidR="00CF38AA" w:rsidRPr="00693F92" w:rsidRDefault="00CF38AA" w:rsidP="00CF38AA">
      <w:pPr>
        <w:pStyle w:val="Grafikeoznake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4F033A01" w14:textId="5B041ED6" w:rsidR="00CF38AA" w:rsidRPr="00693F92" w:rsidRDefault="00CF38AA" w:rsidP="00CF38AA">
      <w:pPr>
        <w:pStyle w:val="Grafikeoznake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Naslov naznačen brojem 1.6. iza članka 21. mijenja se i glasi:</w:t>
      </w:r>
    </w:p>
    <w:p w14:paraId="5095F7D4" w14:textId="77777777" w:rsidR="004839CB" w:rsidRDefault="004839CB" w:rsidP="00CF38AA">
      <w:pPr>
        <w:pStyle w:val="Grafikeoznake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14:paraId="1A874C14" w14:textId="5E612A05" w:rsidR="00CF38AA" w:rsidRPr="00693F92" w:rsidRDefault="00CF38AA" w:rsidP="004839CB">
      <w:pPr>
        <w:pStyle w:val="Grafikeoznake"/>
        <w:numPr>
          <w:ilvl w:val="0"/>
          <w:numId w:val="0"/>
        </w:numPr>
        <w:ind w:firstLine="708"/>
        <w:jc w:val="left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„</w:t>
      </w:r>
      <w:r w:rsidR="00711F07" w:rsidRPr="00693F92">
        <w:rPr>
          <w:rFonts w:ascii="Arial" w:hAnsi="Arial" w:cs="Arial"/>
          <w:b/>
          <w:bCs/>
          <w:i/>
          <w:iCs/>
          <w:sz w:val="24"/>
          <w:szCs w:val="24"/>
        </w:rPr>
        <w:t xml:space="preserve">1.6. </w:t>
      </w:r>
      <w:r w:rsidR="00693F92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711F07" w:rsidRPr="00693F92">
        <w:rPr>
          <w:rFonts w:ascii="Arial" w:hAnsi="Arial" w:cs="Arial"/>
          <w:b/>
          <w:bCs/>
          <w:i/>
          <w:iCs/>
          <w:sz w:val="24"/>
          <w:szCs w:val="24"/>
        </w:rPr>
        <w:t>ravo na naknadu za troškove odvoza komunalnog otpada“</w:t>
      </w:r>
    </w:p>
    <w:p w14:paraId="111F1E45" w14:textId="77777777" w:rsidR="00711F07" w:rsidRPr="00693F92" w:rsidRDefault="00711F07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50A4628" w14:textId="2B5FCCDC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Članak </w:t>
      </w:r>
      <w:bookmarkEnd w:id="0"/>
      <w:r w:rsidRPr="00693F92">
        <w:rPr>
          <w:rFonts w:ascii="Arial" w:hAnsi="Arial" w:cs="Arial"/>
          <w:sz w:val="24"/>
          <w:szCs w:val="24"/>
        </w:rPr>
        <w:t>1</w:t>
      </w:r>
      <w:r w:rsidR="00711F07" w:rsidRPr="00693F92">
        <w:rPr>
          <w:rFonts w:ascii="Arial" w:hAnsi="Arial" w:cs="Arial"/>
          <w:sz w:val="24"/>
          <w:szCs w:val="24"/>
        </w:rPr>
        <w:t>8</w:t>
      </w:r>
      <w:r w:rsidRPr="00693F92">
        <w:rPr>
          <w:rFonts w:ascii="Arial" w:hAnsi="Arial" w:cs="Arial"/>
          <w:sz w:val="24"/>
          <w:szCs w:val="24"/>
        </w:rPr>
        <w:t xml:space="preserve">. </w:t>
      </w:r>
    </w:p>
    <w:p w14:paraId="772D9AD5" w14:textId="348A1494" w:rsidR="00C64D4F" w:rsidRPr="00693F92" w:rsidRDefault="00C64D4F" w:rsidP="00C64D4F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Iza članka  24. naslov pod brojem 2. mijenja se i glasi:</w:t>
      </w:r>
    </w:p>
    <w:p w14:paraId="5AE7A379" w14:textId="612E3BE4" w:rsidR="00C64D4F" w:rsidRPr="00693F92" w:rsidRDefault="00C64D4F" w:rsidP="00C64D4F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„</w:t>
      </w:r>
    </w:p>
    <w:p w14:paraId="4343F6F4" w14:textId="5F7BB316" w:rsidR="00C64D4F" w:rsidRPr="00693F92" w:rsidRDefault="00C64D4F" w:rsidP="007B48BB">
      <w:pPr>
        <w:spacing w:before="240" w:after="200" w:line="276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b/>
          <w:bCs/>
          <w:i/>
          <w:iCs/>
          <w:sz w:val="24"/>
          <w:szCs w:val="24"/>
        </w:rPr>
        <w:t>2. Pravo na naknadu troškova ogrijeva u većem opsegu</w:t>
      </w:r>
      <w:r w:rsidRPr="00693F9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93F92">
        <w:rPr>
          <w:rFonts w:ascii="Arial" w:eastAsia="Calibri" w:hAnsi="Arial" w:cs="Arial"/>
          <w:sz w:val="24"/>
          <w:szCs w:val="24"/>
        </w:rPr>
        <w:t>„</w:t>
      </w:r>
    </w:p>
    <w:p w14:paraId="2535E3F2" w14:textId="77777777" w:rsidR="00C64D4F" w:rsidRPr="00693F92" w:rsidRDefault="00C64D4F" w:rsidP="00C64D4F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F3BEF92" w14:textId="3F63D4A8" w:rsidR="00C64D4F" w:rsidRPr="00693F92" w:rsidRDefault="00C64D4F" w:rsidP="00C64D4F">
      <w:pPr>
        <w:spacing w:before="240"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Članak 1</w:t>
      </w:r>
      <w:r w:rsidR="00711F07" w:rsidRPr="00693F92">
        <w:rPr>
          <w:rFonts w:ascii="Arial" w:eastAsia="Calibri" w:hAnsi="Arial" w:cs="Arial"/>
          <w:sz w:val="24"/>
          <w:szCs w:val="24"/>
        </w:rPr>
        <w:t>9</w:t>
      </w:r>
      <w:r w:rsidRPr="00693F92">
        <w:rPr>
          <w:rFonts w:ascii="Arial" w:eastAsia="Calibri" w:hAnsi="Arial" w:cs="Arial"/>
          <w:sz w:val="24"/>
          <w:szCs w:val="24"/>
        </w:rPr>
        <w:t>.</w:t>
      </w:r>
    </w:p>
    <w:p w14:paraId="57A03463" w14:textId="6BC8E30A" w:rsidR="00C64D4F" w:rsidRPr="00693F92" w:rsidRDefault="00C64D4F" w:rsidP="00C64D4F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Članak 25. mijenja se i glasi:</w:t>
      </w:r>
    </w:p>
    <w:p w14:paraId="61DBD5A9" w14:textId="1551000D" w:rsidR="00C64D4F" w:rsidRPr="00693F92" w:rsidRDefault="00C64D4F" w:rsidP="00C64D4F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>„</w:t>
      </w:r>
    </w:p>
    <w:p w14:paraId="01EABD88" w14:textId="3A3009CF" w:rsidR="00C64D4F" w:rsidRPr="00C64D4F" w:rsidRDefault="00C64D4F" w:rsidP="00C64D4F">
      <w:pPr>
        <w:numPr>
          <w:ilvl w:val="0"/>
          <w:numId w:val="7"/>
        </w:numPr>
        <w:ind w:left="1134" w:hanging="283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Korisniku koji ispunjava </w:t>
      </w:r>
      <w:r w:rsidRPr="00C64D4F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socijalni uvjet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, koji se grije na drva, priznaje se pravo na troškove ogrjeva na način da mu se jednom godišnje osigura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poseban </w:t>
      </w:r>
      <w:r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dodatak o</w:t>
      </w:r>
      <w:r w:rsid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d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propisan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e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količin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e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drva ili odobri novčani iznos za podmirenje tog troška u visini koju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posebnom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odlukom odred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 Gradonačelnik</w:t>
      </w:r>
    </w:p>
    <w:p w14:paraId="2575CA66" w14:textId="071EF794" w:rsidR="00C64D4F" w:rsidRPr="00C64D4F" w:rsidRDefault="00C64D4F" w:rsidP="00C64D4F">
      <w:pPr>
        <w:numPr>
          <w:ilvl w:val="0"/>
          <w:numId w:val="7"/>
        </w:numPr>
        <w:ind w:left="1134" w:hanging="283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Sredstva za podmirivanje troškova ogrijeva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u većem opsegu 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osiguravaju se iz sredstava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gradskog 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proračuna. </w:t>
      </w:r>
    </w:p>
    <w:p w14:paraId="32E2632E" w14:textId="36965FFE" w:rsidR="00C64D4F" w:rsidRPr="00C64D4F" w:rsidRDefault="00C64D4F" w:rsidP="00C64D4F">
      <w:pPr>
        <w:numPr>
          <w:ilvl w:val="0"/>
          <w:numId w:val="7"/>
        </w:numPr>
        <w:ind w:left="1134" w:hanging="283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lastRenderedPageBreak/>
        <w:t xml:space="preserve"> Visinu naknade za troškove grijanja na drva iz stavka 2. ovog članka, za svaku godinu, utvrđuje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Gradonačelnik na prijedlog nadležnog gradskog </w:t>
      </w:r>
      <w:r w:rsidR="001E6CB2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upravnog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Odjela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.</w:t>
      </w:r>
    </w:p>
    <w:p w14:paraId="51534B2C" w14:textId="043B8F8D" w:rsidR="00C64D4F" w:rsidRPr="00C64D4F" w:rsidRDefault="00C64D4F" w:rsidP="00C64D4F">
      <w:pPr>
        <w:numPr>
          <w:ilvl w:val="0"/>
          <w:numId w:val="7"/>
        </w:numPr>
        <w:ind w:left="1134" w:hanging="283"/>
        <w:contextualSpacing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Pravo na naknadu za troškove ogrijeva iz stavka 3. ovog članka i način isplate utvrđuje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Gradonačelnik s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vojim </w:t>
      </w:r>
      <w:r w:rsidR="000F46CF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zaključkom i objavljuje u Službenom glasniku grada Trilja</w:t>
      </w:r>
      <w:r w:rsidRPr="00C64D4F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.</w:t>
      </w:r>
      <w:r w:rsidR="00771A79" w:rsidRPr="00693F92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“</w:t>
      </w:r>
    </w:p>
    <w:p w14:paraId="44D2D0AE" w14:textId="58ABF615" w:rsidR="00C64D4F" w:rsidRPr="00693F92" w:rsidRDefault="001E6CB2" w:rsidP="00C64D4F">
      <w:pPr>
        <w:spacing w:before="240"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 xml:space="preserve">Članak </w:t>
      </w:r>
      <w:r w:rsidR="00711F07" w:rsidRPr="00693F92">
        <w:rPr>
          <w:rFonts w:ascii="Arial" w:eastAsia="Calibri" w:hAnsi="Arial" w:cs="Arial"/>
          <w:sz w:val="24"/>
          <w:szCs w:val="24"/>
        </w:rPr>
        <w:t>20</w:t>
      </w:r>
      <w:r w:rsidRPr="00693F92">
        <w:rPr>
          <w:rFonts w:ascii="Arial" w:eastAsia="Calibri" w:hAnsi="Arial" w:cs="Arial"/>
          <w:sz w:val="24"/>
          <w:szCs w:val="24"/>
        </w:rPr>
        <w:t>.</w:t>
      </w:r>
    </w:p>
    <w:p w14:paraId="4A8B99B6" w14:textId="77777777" w:rsidR="001E6CB2" w:rsidRPr="00693F92" w:rsidRDefault="001E6CB2" w:rsidP="00C64D4F">
      <w:pPr>
        <w:spacing w:before="240"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A1781E3" w14:textId="2EBDD8C0" w:rsidR="001E6CB2" w:rsidRPr="00693F92" w:rsidRDefault="00F000BB" w:rsidP="003423F7">
      <w:pPr>
        <w:spacing w:before="24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F92">
        <w:rPr>
          <w:rFonts w:ascii="Arial" w:eastAsia="Calibri" w:hAnsi="Arial" w:cs="Arial"/>
          <w:sz w:val="24"/>
          <w:szCs w:val="24"/>
        </w:rPr>
        <w:t xml:space="preserve">U članku 43. na kraju stavka riječi :“ </w:t>
      </w:r>
      <w:r w:rsidRPr="00693F92">
        <w:rPr>
          <w:rFonts w:ascii="Arial" w:eastAsia="Calibri" w:hAnsi="Arial" w:cs="Arial"/>
          <w:i/>
          <w:iCs/>
          <w:sz w:val="24"/>
          <w:szCs w:val="24"/>
        </w:rPr>
        <w:t>te putem Odjela</w:t>
      </w:r>
      <w:r w:rsidRPr="00693F92">
        <w:rPr>
          <w:rFonts w:ascii="Arial" w:eastAsia="Calibri" w:hAnsi="Arial" w:cs="Arial"/>
          <w:sz w:val="24"/>
          <w:szCs w:val="24"/>
        </w:rPr>
        <w:t xml:space="preserve">“ – </w:t>
      </w:r>
      <w:r w:rsidRPr="00693F92">
        <w:rPr>
          <w:rFonts w:ascii="Arial" w:eastAsia="Calibri" w:hAnsi="Arial" w:cs="Arial"/>
          <w:b/>
          <w:bCs/>
          <w:sz w:val="24"/>
          <w:szCs w:val="24"/>
        </w:rPr>
        <w:t>brišu se.</w:t>
      </w:r>
    </w:p>
    <w:p w14:paraId="363258CE" w14:textId="510F2FAA" w:rsidR="009A7DF8" w:rsidRPr="00693F92" w:rsidRDefault="009A7DF8" w:rsidP="009A7DF8">
      <w:pPr>
        <w:keepNext/>
        <w:tabs>
          <w:tab w:val="left" w:pos="709"/>
          <w:tab w:val="left" w:pos="7088"/>
        </w:tabs>
        <w:spacing w:after="120"/>
        <w:rPr>
          <w:rFonts w:ascii="Arial" w:hAnsi="Arial" w:cs="Arial"/>
          <w:sz w:val="24"/>
          <w:szCs w:val="24"/>
        </w:rPr>
      </w:pPr>
    </w:p>
    <w:p w14:paraId="46ED7FD6" w14:textId="710DEC5D" w:rsidR="001E6CB2" w:rsidRPr="00693F92" w:rsidRDefault="008314B1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2</w:t>
      </w:r>
      <w:r w:rsidR="00711F07" w:rsidRPr="00693F92">
        <w:rPr>
          <w:rFonts w:ascii="Arial" w:hAnsi="Arial" w:cs="Arial"/>
          <w:sz w:val="24"/>
          <w:szCs w:val="24"/>
        </w:rPr>
        <w:t>1</w:t>
      </w:r>
      <w:r w:rsidRPr="00693F92">
        <w:rPr>
          <w:rFonts w:ascii="Arial" w:hAnsi="Arial" w:cs="Arial"/>
          <w:sz w:val="24"/>
          <w:szCs w:val="24"/>
        </w:rPr>
        <w:t>.</w:t>
      </w:r>
    </w:p>
    <w:p w14:paraId="786FB4A5" w14:textId="049B2D4D" w:rsidR="008314B1" w:rsidRPr="00693F92" w:rsidRDefault="008314B1" w:rsidP="008314B1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Članak 45. mijenja se i glasi: </w:t>
      </w:r>
    </w:p>
    <w:p w14:paraId="4AFB9A1C" w14:textId="60DF55A2" w:rsidR="008314B1" w:rsidRPr="00693F92" w:rsidRDefault="008314B1" w:rsidP="008314B1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693F92">
        <w:rPr>
          <w:rFonts w:ascii="Arial" w:hAnsi="Arial" w:cs="Arial"/>
          <w:i/>
          <w:iCs/>
          <w:sz w:val="24"/>
          <w:szCs w:val="24"/>
        </w:rPr>
        <w:t>„ Ostvarivanje prava iz ovog Pravilnika u pr</w:t>
      </w:r>
      <w:r w:rsidR="001D6957" w:rsidRPr="00693F92">
        <w:rPr>
          <w:rFonts w:ascii="Arial" w:hAnsi="Arial" w:cs="Arial"/>
          <w:i/>
          <w:iCs/>
          <w:sz w:val="24"/>
          <w:szCs w:val="24"/>
        </w:rPr>
        <w:t>a</w:t>
      </w:r>
      <w:r w:rsidRPr="00693F92">
        <w:rPr>
          <w:rFonts w:ascii="Arial" w:hAnsi="Arial" w:cs="Arial"/>
          <w:i/>
          <w:iCs/>
          <w:sz w:val="24"/>
          <w:szCs w:val="24"/>
        </w:rPr>
        <w:t>vilu poči</w:t>
      </w:r>
      <w:r w:rsidR="001D6957" w:rsidRPr="00693F92">
        <w:rPr>
          <w:rFonts w:ascii="Arial" w:hAnsi="Arial" w:cs="Arial"/>
          <w:i/>
          <w:iCs/>
          <w:sz w:val="24"/>
          <w:szCs w:val="24"/>
        </w:rPr>
        <w:t>nje</w:t>
      </w:r>
      <w:r w:rsidRPr="00693F92">
        <w:rPr>
          <w:rFonts w:ascii="Arial" w:hAnsi="Arial" w:cs="Arial"/>
          <w:i/>
          <w:iCs/>
          <w:sz w:val="24"/>
          <w:szCs w:val="24"/>
        </w:rPr>
        <w:t xml:space="preserve"> teći od prvog dana narednog mje</w:t>
      </w:r>
      <w:r w:rsidR="001D6957" w:rsidRPr="00693F92">
        <w:rPr>
          <w:rFonts w:ascii="Arial" w:hAnsi="Arial" w:cs="Arial"/>
          <w:i/>
          <w:iCs/>
          <w:sz w:val="24"/>
          <w:szCs w:val="24"/>
        </w:rPr>
        <w:t>se</w:t>
      </w:r>
      <w:r w:rsidRPr="00693F92">
        <w:rPr>
          <w:rFonts w:ascii="Arial" w:hAnsi="Arial" w:cs="Arial"/>
          <w:i/>
          <w:iCs/>
          <w:sz w:val="24"/>
          <w:szCs w:val="24"/>
        </w:rPr>
        <w:t>ca od podno</w:t>
      </w:r>
      <w:r w:rsidR="001D6957" w:rsidRPr="00693F92">
        <w:rPr>
          <w:rFonts w:ascii="Arial" w:hAnsi="Arial" w:cs="Arial"/>
          <w:i/>
          <w:iCs/>
          <w:sz w:val="24"/>
          <w:szCs w:val="24"/>
        </w:rPr>
        <w:t>š</w:t>
      </w:r>
      <w:r w:rsidRPr="00693F92">
        <w:rPr>
          <w:rFonts w:ascii="Arial" w:hAnsi="Arial" w:cs="Arial"/>
          <w:i/>
          <w:iCs/>
          <w:sz w:val="24"/>
          <w:szCs w:val="24"/>
        </w:rPr>
        <w:t>enja</w:t>
      </w:r>
      <w:r w:rsidR="001D6957" w:rsidRPr="00693F92">
        <w:rPr>
          <w:rFonts w:ascii="Arial" w:hAnsi="Arial" w:cs="Arial"/>
          <w:i/>
          <w:iCs/>
          <w:sz w:val="24"/>
          <w:szCs w:val="24"/>
        </w:rPr>
        <w:t xml:space="preserve"> zahtjeva, ukoliko Zakonom ili ovom Pravilnikom nije drugačije određeno.</w:t>
      </w:r>
      <w:r w:rsidR="00CB1002" w:rsidRPr="00693F92">
        <w:rPr>
          <w:rFonts w:ascii="Arial" w:hAnsi="Arial" w:cs="Arial"/>
          <w:i/>
          <w:iCs/>
          <w:sz w:val="24"/>
          <w:szCs w:val="24"/>
        </w:rPr>
        <w:t>“</w:t>
      </w:r>
    </w:p>
    <w:p w14:paraId="4BC4AD0D" w14:textId="0DEE50B8" w:rsidR="00CB1002" w:rsidRPr="00693F92" w:rsidRDefault="00CB1002" w:rsidP="00CB100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2</w:t>
      </w:r>
      <w:r w:rsidR="00711F07" w:rsidRPr="00693F92">
        <w:rPr>
          <w:rFonts w:ascii="Arial" w:hAnsi="Arial" w:cs="Arial"/>
          <w:sz w:val="24"/>
          <w:szCs w:val="24"/>
        </w:rPr>
        <w:t>2</w:t>
      </w:r>
      <w:r w:rsidRPr="00693F92">
        <w:rPr>
          <w:rFonts w:ascii="Arial" w:hAnsi="Arial" w:cs="Arial"/>
          <w:sz w:val="24"/>
          <w:szCs w:val="24"/>
        </w:rPr>
        <w:t>.</w:t>
      </w:r>
    </w:p>
    <w:p w14:paraId="3AF41795" w14:textId="418C03E6" w:rsidR="00CB1002" w:rsidRPr="00693F92" w:rsidRDefault="00CB1002" w:rsidP="00CB1002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 Iza članka 53. naslov : „</w:t>
      </w:r>
      <w:r w:rsidRPr="00693F92">
        <w:rPr>
          <w:rFonts w:ascii="Arial" w:hAnsi="Arial" w:cs="Arial"/>
          <w:b/>
          <w:bCs/>
          <w:sz w:val="24"/>
          <w:szCs w:val="24"/>
        </w:rPr>
        <w:t>VII PRIJELAZNE I ZAVRŠNE ODREDBE</w:t>
      </w:r>
      <w:r w:rsidRPr="00693F92">
        <w:rPr>
          <w:rFonts w:ascii="Arial" w:hAnsi="Arial" w:cs="Arial"/>
          <w:sz w:val="24"/>
          <w:szCs w:val="24"/>
        </w:rPr>
        <w:t>“ -</w:t>
      </w:r>
      <w:r w:rsidRPr="00693F92">
        <w:rPr>
          <w:rFonts w:ascii="Arial" w:hAnsi="Arial" w:cs="Arial"/>
          <w:b/>
          <w:bCs/>
          <w:sz w:val="24"/>
          <w:szCs w:val="24"/>
        </w:rPr>
        <w:t>briše se.</w:t>
      </w:r>
    </w:p>
    <w:p w14:paraId="6B4BB753" w14:textId="77777777" w:rsidR="00CB1002" w:rsidRPr="00693F92" w:rsidRDefault="00CB1002" w:rsidP="00CB1002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36F82E1" w14:textId="04B5B4AE" w:rsidR="00CB1002" w:rsidRPr="00693F92" w:rsidRDefault="00CB1002" w:rsidP="00CB100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Članak 2</w:t>
      </w:r>
      <w:r w:rsidR="00711F07" w:rsidRPr="00693F92">
        <w:rPr>
          <w:rFonts w:ascii="Arial" w:hAnsi="Arial" w:cs="Arial"/>
          <w:sz w:val="24"/>
          <w:szCs w:val="24"/>
        </w:rPr>
        <w:t>3</w:t>
      </w:r>
      <w:r w:rsidRPr="00693F92">
        <w:rPr>
          <w:rFonts w:ascii="Arial" w:hAnsi="Arial" w:cs="Arial"/>
          <w:sz w:val="24"/>
          <w:szCs w:val="24"/>
        </w:rPr>
        <w:t>.</w:t>
      </w:r>
    </w:p>
    <w:p w14:paraId="5B0206EA" w14:textId="4741C76A" w:rsidR="00CB1002" w:rsidRPr="00693F92" w:rsidRDefault="00CB1002" w:rsidP="00CB1002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Iza članka 58</w:t>
      </w:r>
      <w:r w:rsidR="00916264">
        <w:rPr>
          <w:rFonts w:ascii="Arial" w:hAnsi="Arial" w:cs="Arial"/>
          <w:sz w:val="24"/>
          <w:szCs w:val="24"/>
        </w:rPr>
        <w:t xml:space="preserve">. </w:t>
      </w:r>
      <w:r w:rsidRPr="00693F92">
        <w:rPr>
          <w:rFonts w:ascii="Arial" w:hAnsi="Arial" w:cs="Arial"/>
          <w:sz w:val="24"/>
          <w:szCs w:val="24"/>
        </w:rPr>
        <w:t xml:space="preserve">dodaje se naslov koji glasi:“ </w:t>
      </w:r>
      <w:r w:rsidRPr="00693F92">
        <w:rPr>
          <w:rFonts w:ascii="Arial" w:hAnsi="Arial" w:cs="Arial"/>
          <w:b/>
          <w:bCs/>
          <w:sz w:val="24"/>
          <w:szCs w:val="24"/>
        </w:rPr>
        <w:t>VII PRIJELAZNE I ZAVRŠNE ODREDBE</w:t>
      </w:r>
      <w:r w:rsidRPr="00693F92">
        <w:rPr>
          <w:rFonts w:ascii="Arial" w:hAnsi="Arial" w:cs="Arial"/>
          <w:sz w:val="24"/>
          <w:szCs w:val="24"/>
        </w:rPr>
        <w:t>“</w:t>
      </w:r>
    </w:p>
    <w:p w14:paraId="44859C5F" w14:textId="615FE64B" w:rsidR="009A7DF8" w:rsidRPr="00693F92" w:rsidRDefault="009A7DF8" w:rsidP="009A7DF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br/>
        <w:t xml:space="preserve"> Članak </w:t>
      </w:r>
      <w:r w:rsidR="00CB1002" w:rsidRPr="00693F92">
        <w:rPr>
          <w:rFonts w:ascii="Arial" w:hAnsi="Arial" w:cs="Arial"/>
          <w:sz w:val="24"/>
          <w:szCs w:val="24"/>
        </w:rPr>
        <w:t>2</w:t>
      </w:r>
      <w:r w:rsidR="00711F07" w:rsidRPr="00693F92">
        <w:rPr>
          <w:rFonts w:ascii="Arial" w:hAnsi="Arial" w:cs="Arial"/>
          <w:sz w:val="24"/>
          <w:szCs w:val="24"/>
        </w:rPr>
        <w:t>4</w:t>
      </w:r>
      <w:r w:rsidRPr="00693F92">
        <w:rPr>
          <w:rFonts w:ascii="Arial" w:hAnsi="Arial" w:cs="Arial"/>
          <w:sz w:val="24"/>
          <w:szCs w:val="24"/>
        </w:rPr>
        <w:t>.</w:t>
      </w:r>
    </w:p>
    <w:p w14:paraId="54CCB191" w14:textId="3C125113" w:rsidR="009A7DF8" w:rsidRPr="00693F92" w:rsidRDefault="009A7DF8" w:rsidP="009A7DF8">
      <w:pPr>
        <w:spacing w:after="12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ab/>
        <w:t xml:space="preserve">Ova </w:t>
      </w:r>
      <w:r w:rsidR="00FB3F05" w:rsidRPr="00693F92">
        <w:rPr>
          <w:rFonts w:ascii="Arial" w:hAnsi="Arial" w:cs="Arial"/>
          <w:sz w:val="24"/>
          <w:szCs w:val="24"/>
        </w:rPr>
        <w:t xml:space="preserve">Odluka o izmjenama i dopunama Pravilnika o socijalnoj skrbi i pomoći obiteljima </w:t>
      </w:r>
      <w:r w:rsidRPr="00693F92">
        <w:rPr>
          <w:rFonts w:ascii="Arial" w:hAnsi="Arial" w:cs="Arial"/>
          <w:sz w:val="24"/>
          <w:szCs w:val="24"/>
        </w:rPr>
        <w:t>stupa na snagu osmog dana od dana objave u „Službenom glasniku Grada Trilja.“</w:t>
      </w:r>
    </w:p>
    <w:p w14:paraId="4BC4E556" w14:textId="77777777" w:rsidR="009A7DF8" w:rsidRPr="00693F92" w:rsidRDefault="009A7DF8" w:rsidP="00711F07">
      <w:pPr>
        <w:spacing w:after="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KLASA: </w:t>
      </w:r>
    </w:p>
    <w:p w14:paraId="5B9EF007" w14:textId="77777777" w:rsidR="009A7DF8" w:rsidRPr="00693F92" w:rsidRDefault="009A7DF8" w:rsidP="00711F07">
      <w:pPr>
        <w:spacing w:after="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URBROJ: </w:t>
      </w:r>
    </w:p>
    <w:p w14:paraId="7B6B29EF" w14:textId="7922EB69" w:rsidR="009A7DF8" w:rsidRPr="00693F92" w:rsidRDefault="009A7DF8" w:rsidP="00711F07">
      <w:pPr>
        <w:spacing w:after="0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>Trilj, _________ 202</w:t>
      </w:r>
      <w:r w:rsidR="00CB1002" w:rsidRPr="00693F92">
        <w:rPr>
          <w:rFonts w:ascii="Arial" w:hAnsi="Arial" w:cs="Arial"/>
          <w:sz w:val="24"/>
          <w:szCs w:val="24"/>
        </w:rPr>
        <w:t>4</w:t>
      </w:r>
      <w:r w:rsidRPr="00693F92">
        <w:rPr>
          <w:rFonts w:ascii="Arial" w:hAnsi="Arial" w:cs="Arial"/>
          <w:sz w:val="24"/>
          <w:szCs w:val="24"/>
        </w:rPr>
        <w:t>.</w:t>
      </w:r>
    </w:p>
    <w:p w14:paraId="5934BD85" w14:textId="77777777" w:rsidR="009A7DF8" w:rsidRPr="00693F92" w:rsidRDefault="009A7DF8" w:rsidP="009A7DF8">
      <w:pPr>
        <w:jc w:val="center"/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 xml:space="preserve">                                                                           GRADSKO VIJEĆE GRADA TRILJA</w:t>
      </w:r>
    </w:p>
    <w:p w14:paraId="243F1093" w14:textId="46641EE4" w:rsidR="009A7DF8" w:rsidRPr="00693F92" w:rsidRDefault="009A7DF8">
      <w:pPr>
        <w:rPr>
          <w:rFonts w:ascii="Arial" w:hAnsi="Arial" w:cs="Arial"/>
          <w:sz w:val="24"/>
          <w:szCs w:val="24"/>
        </w:rPr>
      </w:pP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</w:r>
      <w:r w:rsidRPr="00693F92">
        <w:rPr>
          <w:rFonts w:ascii="Arial" w:hAnsi="Arial" w:cs="Arial"/>
          <w:sz w:val="24"/>
          <w:szCs w:val="24"/>
        </w:rPr>
        <w:tab/>
        <w:t>Predsjednik Gradskog vijeća</w:t>
      </w:r>
      <w:r w:rsidRPr="00693F92">
        <w:rPr>
          <w:rFonts w:ascii="Arial" w:hAnsi="Arial" w:cs="Arial"/>
          <w:sz w:val="24"/>
          <w:szCs w:val="24"/>
        </w:rPr>
        <w:tab/>
        <w:t xml:space="preserve">  </w:t>
      </w:r>
    </w:p>
    <w:sectPr w:rsidR="009A7DF8" w:rsidRPr="00693F92" w:rsidSect="00711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7613D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27CE"/>
    <w:multiLevelType w:val="hybridMultilevel"/>
    <w:tmpl w:val="A3B035D2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AFA"/>
    <w:multiLevelType w:val="hybridMultilevel"/>
    <w:tmpl w:val="F7228572"/>
    <w:lvl w:ilvl="0" w:tplc="07186308">
      <w:start w:val="1"/>
      <w:numFmt w:val="decimal"/>
      <w:lvlText w:val="(%1)"/>
      <w:lvlJc w:val="left"/>
      <w:pPr>
        <w:ind w:left="135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2" w:hanging="360"/>
      </w:pPr>
    </w:lvl>
    <w:lvl w:ilvl="2" w:tplc="041A001B" w:tentative="1">
      <w:start w:val="1"/>
      <w:numFmt w:val="lowerRoman"/>
      <w:lvlText w:val="%3."/>
      <w:lvlJc w:val="right"/>
      <w:pPr>
        <w:ind w:left="2652" w:hanging="180"/>
      </w:pPr>
    </w:lvl>
    <w:lvl w:ilvl="3" w:tplc="041A000F" w:tentative="1">
      <w:start w:val="1"/>
      <w:numFmt w:val="decimal"/>
      <w:lvlText w:val="%4."/>
      <w:lvlJc w:val="left"/>
      <w:pPr>
        <w:ind w:left="3372" w:hanging="360"/>
      </w:pPr>
    </w:lvl>
    <w:lvl w:ilvl="4" w:tplc="041A0019" w:tentative="1">
      <w:start w:val="1"/>
      <w:numFmt w:val="lowerLetter"/>
      <w:lvlText w:val="%5."/>
      <w:lvlJc w:val="left"/>
      <w:pPr>
        <w:ind w:left="4092" w:hanging="360"/>
      </w:pPr>
    </w:lvl>
    <w:lvl w:ilvl="5" w:tplc="041A001B" w:tentative="1">
      <w:start w:val="1"/>
      <w:numFmt w:val="lowerRoman"/>
      <w:lvlText w:val="%6."/>
      <w:lvlJc w:val="right"/>
      <w:pPr>
        <w:ind w:left="4812" w:hanging="180"/>
      </w:pPr>
    </w:lvl>
    <w:lvl w:ilvl="6" w:tplc="041A000F" w:tentative="1">
      <w:start w:val="1"/>
      <w:numFmt w:val="decimal"/>
      <w:lvlText w:val="%7."/>
      <w:lvlJc w:val="left"/>
      <w:pPr>
        <w:ind w:left="5532" w:hanging="360"/>
      </w:pPr>
    </w:lvl>
    <w:lvl w:ilvl="7" w:tplc="041A0019" w:tentative="1">
      <w:start w:val="1"/>
      <w:numFmt w:val="lowerLetter"/>
      <w:lvlText w:val="%8."/>
      <w:lvlJc w:val="left"/>
      <w:pPr>
        <w:ind w:left="6252" w:hanging="360"/>
      </w:pPr>
    </w:lvl>
    <w:lvl w:ilvl="8" w:tplc="041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D943074"/>
    <w:multiLevelType w:val="hybridMultilevel"/>
    <w:tmpl w:val="B1E4011C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A4F"/>
    <w:multiLevelType w:val="hybridMultilevel"/>
    <w:tmpl w:val="E7B4A118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93C83"/>
    <w:multiLevelType w:val="hybridMultilevel"/>
    <w:tmpl w:val="A9141450"/>
    <w:lvl w:ilvl="0" w:tplc="9A86B77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89B2BCA"/>
    <w:multiLevelType w:val="hybridMultilevel"/>
    <w:tmpl w:val="8AC2965A"/>
    <w:lvl w:ilvl="0" w:tplc="9E56D0F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50829959">
    <w:abstractNumId w:val="0"/>
  </w:num>
  <w:num w:numId="2" w16cid:durableId="70010383">
    <w:abstractNumId w:val="6"/>
  </w:num>
  <w:num w:numId="3" w16cid:durableId="1542550896">
    <w:abstractNumId w:val="3"/>
  </w:num>
  <w:num w:numId="4" w16cid:durableId="2064525879">
    <w:abstractNumId w:val="4"/>
  </w:num>
  <w:num w:numId="5" w16cid:durableId="1972437435">
    <w:abstractNumId w:val="1"/>
  </w:num>
  <w:num w:numId="6" w16cid:durableId="1080517835">
    <w:abstractNumId w:val="5"/>
  </w:num>
  <w:num w:numId="7" w16cid:durableId="17650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35"/>
    <w:rsid w:val="000406AB"/>
    <w:rsid w:val="000F46CF"/>
    <w:rsid w:val="001440A3"/>
    <w:rsid w:val="00163104"/>
    <w:rsid w:val="001D6957"/>
    <w:rsid w:val="001E6CB2"/>
    <w:rsid w:val="00265D94"/>
    <w:rsid w:val="002B61BC"/>
    <w:rsid w:val="002E4D27"/>
    <w:rsid w:val="003423F7"/>
    <w:rsid w:val="003E18E1"/>
    <w:rsid w:val="00410330"/>
    <w:rsid w:val="0048292D"/>
    <w:rsid w:val="004839CB"/>
    <w:rsid w:val="004867EB"/>
    <w:rsid w:val="004E2C4A"/>
    <w:rsid w:val="004F2694"/>
    <w:rsid w:val="00574812"/>
    <w:rsid w:val="005C30E3"/>
    <w:rsid w:val="00621D53"/>
    <w:rsid w:val="00634315"/>
    <w:rsid w:val="00674A88"/>
    <w:rsid w:val="00693F92"/>
    <w:rsid w:val="00711F07"/>
    <w:rsid w:val="007146C2"/>
    <w:rsid w:val="00771A79"/>
    <w:rsid w:val="00790B84"/>
    <w:rsid w:val="007B48BB"/>
    <w:rsid w:val="00801135"/>
    <w:rsid w:val="008314B1"/>
    <w:rsid w:val="00897E76"/>
    <w:rsid w:val="008D0561"/>
    <w:rsid w:val="008E18F2"/>
    <w:rsid w:val="00916264"/>
    <w:rsid w:val="009A7DF8"/>
    <w:rsid w:val="009E7DC6"/>
    <w:rsid w:val="00A053AE"/>
    <w:rsid w:val="00A40F3E"/>
    <w:rsid w:val="00A658C0"/>
    <w:rsid w:val="00A87C90"/>
    <w:rsid w:val="00B95C07"/>
    <w:rsid w:val="00BD2719"/>
    <w:rsid w:val="00C64D4F"/>
    <w:rsid w:val="00C77B66"/>
    <w:rsid w:val="00CB1002"/>
    <w:rsid w:val="00CF38AA"/>
    <w:rsid w:val="00E02DE7"/>
    <w:rsid w:val="00F000BB"/>
    <w:rsid w:val="00F01397"/>
    <w:rsid w:val="00F36A65"/>
    <w:rsid w:val="00F40537"/>
    <w:rsid w:val="00FB3F05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3106"/>
  <w15:chartTrackingRefBased/>
  <w15:docId w15:val="{BFD56C0A-0615-45F2-8604-233AB26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unhideWhenUsed/>
    <w:rsid w:val="009A7DF8"/>
    <w:pPr>
      <w:numPr>
        <w:numId w:val="1"/>
      </w:numPr>
      <w:spacing w:after="80" w:line="240" w:lineRule="auto"/>
      <w:contextualSpacing/>
      <w:jc w:val="both"/>
    </w:pPr>
    <w:rPr>
      <w:rFonts w:ascii="Calibri" w:eastAsia="Yu Mincho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4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.hrustic@trilj.hr" TargetMode="External"/><Relationship Id="rId13" Type="http://schemas.openxmlformats.org/officeDocument/2006/relationships/hyperlink" Target="http://www.zakon.hr/cms.htm?id=261" TargetMode="External"/><Relationship Id="rId18" Type="http://schemas.openxmlformats.org/officeDocument/2006/relationships/hyperlink" Target="http://www.zakon.hr/cms.htm?id=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285" TargetMode="External"/><Relationship Id="rId7" Type="http://schemas.openxmlformats.org/officeDocument/2006/relationships/hyperlink" Target="mailto:grad@trilj.hr" TargetMode="External"/><Relationship Id="rId12" Type="http://schemas.openxmlformats.org/officeDocument/2006/relationships/hyperlink" Target="http://www.zakon.hr/cms.htm?id=260" TargetMode="External"/><Relationship Id="rId17" Type="http://schemas.openxmlformats.org/officeDocument/2006/relationships/hyperlink" Target="http://www.zakon.hr/cms.htm?id=265" TargetMode="External"/><Relationship Id="rId25" Type="http://schemas.openxmlformats.org/officeDocument/2006/relationships/hyperlink" Target="https://www.zakon.hr/cms.htm?id=467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4" TargetMode="External"/><Relationship Id="rId20" Type="http://schemas.openxmlformats.org/officeDocument/2006/relationships/hyperlink" Target="http://www.zakon.hr/cms.htm?id=26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ipic.trilj@gmail.com" TargetMode="External"/><Relationship Id="rId24" Type="http://schemas.openxmlformats.org/officeDocument/2006/relationships/hyperlink" Target="https://www.zakon.hr/cms.htm?id=40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3" TargetMode="External"/><Relationship Id="rId23" Type="http://schemas.openxmlformats.org/officeDocument/2006/relationships/hyperlink" Target="https://www.zakon.hr/cms.htm?id=26157" TargetMode="External"/><Relationship Id="rId10" Type="http://schemas.openxmlformats.org/officeDocument/2006/relationships/hyperlink" Target="mailto:gradonacelnik@trilj.hr" TargetMode="External"/><Relationship Id="rId19" Type="http://schemas.openxmlformats.org/officeDocument/2006/relationships/hyperlink" Target="http://www.zakon.hr/cms.htm?id=2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varvodic@trilj.hr" TargetMode="External"/><Relationship Id="rId14" Type="http://schemas.openxmlformats.org/officeDocument/2006/relationships/hyperlink" Target="http://www.zakon.hr/cms.htm?id=262" TargetMode="External"/><Relationship Id="rId22" Type="http://schemas.openxmlformats.org/officeDocument/2006/relationships/hyperlink" Target="http://www.zakon.hr/cms.htm?id=157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47CB-8EE9-4EC8-83F4-765514D1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MARIC</dc:creator>
  <cp:keywords/>
  <dc:description/>
  <cp:lastModifiedBy>MILJENKO MARIC</cp:lastModifiedBy>
  <cp:revision>31</cp:revision>
  <cp:lastPrinted>2024-01-03T23:51:00Z</cp:lastPrinted>
  <dcterms:created xsi:type="dcterms:W3CDTF">2024-01-03T20:22:00Z</dcterms:created>
  <dcterms:modified xsi:type="dcterms:W3CDTF">2024-01-04T00:01:00Z</dcterms:modified>
</cp:coreProperties>
</file>