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DCEF5" w14:textId="77777777" w:rsidR="003E5A91" w:rsidRPr="00801135" w:rsidRDefault="003E5A91" w:rsidP="003E5A91">
      <w:pPr>
        <w:spacing w:after="80" w:line="240" w:lineRule="auto"/>
        <w:jc w:val="both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801135">
        <w:rPr>
          <w:rFonts w:ascii="Arial" w:eastAsia="Calibri" w:hAnsi="Arial" w:cs="Arial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6DEDA0DC" wp14:editId="504113B4">
            <wp:extent cx="504825" cy="685800"/>
            <wp:effectExtent l="0" t="0" r="9525" b="0"/>
            <wp:docPr id="2" name="Slika 1" descr="Slika na kojoj se prikazuje simbol, emblem, crveno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 descr="Slika na kojoj se prikazuje simbol, emblem, crveno, logotip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962DE" w14:textId="77777777" w:rsidR="003E5A91" w:rsidRPr="00801135" w:rsidRDefault="003E5A91" w:rsidP="003E5A91">
      <w:pPr>
        <w:spacing w:after="0" w:line="240" w:lineRule="auto"/>
        <w:jc w:val="both"/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>REPUBLIKA HRVATSKA</w:t>
      </w:r>
    </w:p>
    <w:p w14:paraId="6CA2E4FE" w14:textId="77777777" w:rsidR="003E5A91" w:rsidRPr="00801135" w:rsidRDefault="003E5A91" w:rsidP="003E5A91">
      <w:pPr>
        <w:spacing w:after="0" w:line="240" w:lineRule="auto"/>
        <w:jc w:val="both"/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>SPLITSKO DALMATINSKA ŽUPANIJA</w:t>
      </w:r>
    </w:p>
    <w:p w14:paraId="4037D856" w14:textId="77777777" w:rsidR="003E5A91" w:rsidRPr="00801135" w:rsidRDefault="003E5A91" w:rsidP="003E5A91">
      <w:pPr>
        <w:spacing w:after="0" w:line="240" w:lineRule="auto"/>
        <w:jc w:val="both"/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>GRAD TRILJ</w:t>
      </w:r>
    </w:p>
    <w:p w14:paraId="39734305" w14:textId="77777777" w:rsidR="003E5A91" w:rsidRPr="00693F92" w:rsidRDefault="003E5A91" w:rsidP="003E5A91">
      <w:pPr>
        <w:spacing w:after="0" w:line="240" w:lineRule="auto"/>
        <w:jc w:val="both"/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>GRADSKO VIJEĆE</w:t>
      </w:r>
    </w:p>
    <w:p w14:paraId="15DEE040" w14:textId="77777777" w:rsidR="003E5A91" w:rsidRPr="00801135" w:rsidRDefault="003E5A91" w:rsidP="003E5A91">
      <w:pPr>
        <w:spacing w:after="0" w:line="240" w:lineRule="auto"/>
        <w:jc w:val="both"/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</w:pPr>
      <w:r w:rsidRPr="00693F92"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>ODBOR ZA STATUT, POSLOVNIK I NORM</w:t>
      </w:r>
      <w:r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>A</w:t>
      </w:r>
      <w:r w:rsidRPr="00693F92"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>TIVNU DJELATNOST</w:t>
      </w:r>
    </w:p>
    <w:p w14:paraId="224DAB07" w14:textId="77777777" w:rsidR="003E5A91" w:rsidRPr="00801135" w:rsidRDefault="003E5A91" w:rsidP="003E5A91">
      <w:pPr>
        <w:spacing w:after="80" w:line="240" w:lineRule="auto"/>
        <w:jc w:val="both"/>
        <w:rPr>
          <w:rFonts w:ascii="Arial" w:eastAsiaTheme="minorEastAsia" w:hAnsi="Arial" w:cs="Arial"/>
          <w:b/>
          <w:bCs/>
          <w:caps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b/>
          <w:bCs/>
          <w:caps/>
          <w:kern w:val="0"/>
          <w:sz w:val="24"/>
          <w:szCs w:val="24"/>
          <w14:ligatures w14:val="none"/>
        </w:rPr>
        <w:t>vIJEĆNik :  mILJENKO mARIĆ</w:t>
      </w:r>
    </w:p>
    <w:p w14:paraId="18A6F2BA" w14:textId="24121D18" w:rsidR="003E5A91" w:rsidRPr="00801135" w:rsidRDefault="003E5A91" w:rsidP="003E5A91">
      <w:pPr>
        <w:spacing w:after="80" w:line="240" w:lineRule="auto"/>
        <w:jc w:val="both"/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  <w:t>Trilj,</w:t>
      </w:r>
      <w:r w:rsidRPr="00693F92"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  <w:t>30.06</w:t>
      </w:r>
      <w:r w:rsidRPr="00801135"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  <w:t>.202</w:t>
      </w:r>
      <w:r w:rsidRPr="00693F92"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  <w:t>4</w:t>
      </w:r>
      <w:r w:rsidRPr="00801135"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  <w:t>.g.</w:t>
      </w:r>
    </w:p>
    <w:p w14:paraId="57BA9279" w14:textId="77777777" w:rsidR="003E5A91" w:rsidRPr="00801135" w:rsidRDefault="003E5A91" w:rsidP="003E5A91">
      <w:pPr>
        <w:shd w:val="clear" w:color="auto" w:fill="FFFFFF"/>
        <w:spacing w:after="0" w:line="240" w:lineRule="auto"/>
        <w:jc w:val="right"/>
        <w:outlineLvl w:val="3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hr-HR"/>
          <w14:ligatures w14:val="none"/>
        </w:rPr>
      </w:pPr>
      <w:r w:rsidRPr="00801135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hr-HR"/>
          <w14:ligatures w14:val="none"/>
        </w:rPr>
        <w:t>Upravni odjel općih poslova,</w:t>
      </w:r>
    </w:p>
    <w:p w14:paraId="2B92220C" w14:textId="77777777" w:rsidR="003E5A91" w:rsidRPr="00801135" w:rsidRDefault="003E5A91" w:rsidP="003E5A91">
      <w:pPr>
        <w:shd w:val="clear" w:color="auto" w:fill="FFFFFF"/>
        <w:spacing w:after="0" w:line="240" w:lineRule="auto"/>
        <w:jc w:val="right"/>
        <w:outlineLvl w:val="3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hr-HR"/>
          <w14:ligatures w14:val="none"/>
        </w:rPr>
      </w:pPr>
      <w:r w:rsidRPr="00801135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hr-HR"/>
          <w14:ligatures w14:val="none"/>
        </w:rPr>
        <w:t xml:space="preserve"> lokalne samouprave i društvenih djelatnosti</w:t>
      </w:r>
    </w:p>
    <w:p w14:paraId="2030E407" w14:textId="77777777" w:rsidR="003E5A91" w:rsidRPr="00801135" w:rsidRDefault="003E5A91" w:rsidP="003E5A91">
      <w:pPr>
        <w:shd w:val="clear" w:color="auto" w:fill="FFFFFF"/>
        <w:spacing w:after="0" w:line="240" w:lineRule="auto"/>
        <w:jc w:val="right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801135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hr-HR"/>
          <w14:ligatures w14:val="none"/>
        </w:rPr>
        <w:t>E-mail: </w:t>
      </w:r>
      <w:hyperlink r:id="rId7" w:history="1">
        <w:r w:rsidRPr="00801135">
          <w:rPr>
            <w:rFonts w:ascii="Arial" w:eastAsia="Times New Roman" w:hAnsi="Arial" w:cs="Arial"/>
            <w:color w:val="0000FF"/>
            <w:kern w:val="0"/>
            <w:sz w:val="24"/>
            <w:szCs w:val="24"/>
            <w:u w:val="single"/>
            <w:lang w:eastAsia="hr-HR"/>
            <w14:ligatures w14:val="none"/>
          </w:rPr>
          <w:t>grad@trilj.hr</w:t>
        </w:r>
      </w:hyperlink>
    </w:p>
    <w:p w14:paraId="0EA8A6D4" w14:textId="77777777" w:rsidR="003E5A91" w:rsidRPr="00801135" w:rsidRDefault="003E5A91" w:rsidP="003E5A91">
      <w:pPr>
        <w:spacing w:after="80" w:line="240" w:lineRule="auto"/>
        <w:jc w:val="right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n/p  Dino </w:t>
      </w:r>
      <w:proofErr w:type="spellStart"/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Hrustić</w:t>
      </w:r>
      <w:proofErr w:type="spellEnd"/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, </w:t>
      </w:r>
      <w:proofErr w:type="spellStart"/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dipl.iur</w:t>
      </w:r>
      <w:proofErr w:type="spellEnd"/>
    </w:p>
    <w:p w14:paraId="7714D506" w14:textId="77777777" w:rsidR="003E5A91" w:rsidRPr="00801135" w:rsidRDefault="00000000" w:rsidP="003E5A91">
      <w:pPr>
        <w:spacing w:after="80" w:line="240" w:lineRule="auto"/>
        <w:jc w:val="right"/>
        <w:rPr>
          <w:rFonts w:ascii="Arial" w:eastAsiaTheme="minorEastAsia" w:hAnsi="Arial" w:cs="Arial"/>
          <w:color w:val="0000FF"/>
          <w:kern w:val="0"/>
          <w:sz w:val="24"/>
          <w:szCs w:val="24"/>
          <w:u w:val="single"/>
          <w14:ligatures w14:val="none"/>
        </w:rPr>
      </w:pPr>
      <w:hyperlink r:id="rId8" w:history="1">
        <w:r w:rsidR="003E5A91" w:rsidRPr="00801135">
          <w:rPr>
            <w:rFonts w:ascii="Arial" w:eastAsiaTheme="minorEastAsia" w:hAnsi="Arial" w:cs="Arial"/>
            <w:color w:val="0000FF"/>
            <w:kern w:val="0"/>
            <w:sz w:val="24"/>
            <w:szCs w:val="24"/>
            <w:u w:val="single"/>
            <w14:ligatures w14:val="none"/>
          </w:rPr>
          <w:t>dino.hrustic@trilj.hr</w:t>
        </w:r>
      </w:hyperlink>
    </w:p>
    <w:p w14:paraId="753D485A" w14:textId="77777777" w:rsidR="003E5A91" w:rsidRPr="00801135" w:rsidRDefault="003E5A91" w:rsidP="003E5A91">
      <w:pPr>
        <w:spacing w:after="80" w:line="240" w:lineRule="auto"/>
        <w:jc w:val="right"/>
        <w:rPr>
          <w:rFonts w:ascii="Arial" w:eastAsiaTheme="minorEastAsia" w:hAnsi="Arial" w:cs="Arial"/>
          <w:color w:val="0000FF"/>
          <w:kern w:val="0"/>
          <w:sz w:val="24"/>
          <w:szCs w:val="24"/>
          <w:u w:val="single"/>
          <w14:ligatures w14:val="none"/>
        </w:rPr>
      </w:pPr>
      <w:r w:rsidRPr="00801135">
        <w:rPr>
          <w:rFonts w:ascii="Arial" w:eastAsiaTheme="minorEastAsia" w:hAnsi="Arial" w:cs="Arial"/>
          <w:color w:val="0000FF"/>
          <w:kern w:val="0"/>
          <w:sz w:val="24"/>
          <w:szCs w:val="24"/>
          <w:u w:val="single"/>
          <w14:ligatures w14:val="none"/>
        </w:rPr>
        <w:t xml:space="preserve">Marko </w:t>
      </w:r>
      <w:proofErr w:type="spellStart"/>
      <w:r w:rsidRPr="00801135">
        <w:rPr>
          <w:rFonts w:ascii="Arial" w:eastAsiaTheme="minorEastAsia" w:hAnsi="Arial" w:cs="Arial"/>
          <w:color w:val="0000FF"/>
          <w:kern w:val="0"/>
          <w:sz w:val="24"/>
          <w:szCs w:val="24"/>
          <w:u w:val="single"/>
          <w14:ligatures w14:val="none"/>
        </w:rPr>
        <w:t>Varvodić</w:t>
      </w:r>
      <w:proofErr w:type="spellEnd"/>
      <w:r w:rsidRPr="00801135">
        <w:rPr>
          <w:rFonts w:ascii="Arial" w:eastAsiaTheme="minorEastAsia" w:hAnsi="Arial" w:cs="Arial"/>
          <w:color w:val="0000FF"/>
          <w:kern w:val="0"/>
          <w:sz w:val="24"/>
          <w:szCs w:val="24"/>
          <w:u w:val="single"/>
          <w14:ligatures w14:val="none"/>
        </w:rPr>
        <w:t xml:space="preserve">, </w:t>
      </w:r>
      <w:proofErr w:type="spellStart"/>
      <w:r w:rsidRPr="00801135">
        <w:rPr>
          <w:rFonts w:ascii="Arial" w:eastAsiaTheme="minorEastAsia" w:hAnsi="Arial" w:cs="Arial"/>
          <w:color w:val="0000FF"/>
          <w:kern w:val="0"/>
          <w:sz w:val="24"/>
          <w:szCs w:val="24"/>
          <w:u w:val="single"/>
          <w14:ligatures w14:val="none"/>
        </w:rPr>
        <w:t>dipl.iur</w:t>
      </w:r>
      <w:proofErr w:type="spellEnd"/>
    </w:p>
    <w:p w14:paraId="4B0DAA98" w14:textId="77777777" w:rsidR="003E5A91" w:rsidRPr="00801135" w:rsidRDefault="00000000" w:rsidP="003E5A91">
      <w:pPr>
        <w:spacing w:after="80" w:line="240" w:lineRule="auto"/>
        <w:jc w:val="right"/>
        <w:rPr>
          <w:rFonts w:ascii="Arial" w:eastAsiaTheme="minorEastAsia" w:hAnsi="Arial" w:cs="Arial"/>
          <w:color w:val="0000FF"/>
          <w:kern w:val="0"/>
          <w:sz w:val="24"/>
          <w:szCs w:val="24"/>
          <w:u w:val="single"/>
          <w14:ligatures w14:val="none"/>
        </w:rPr>
      </w:pPr>
      <w:hyperlink r:id="rId9" w:history="1">
        <w:r w:rsidR="003E5A91" w:rsidRPr="00801135">
          <w:rPr>
            <w:rFonts w:ascii="Arial" w:eastAsiaTheme="minorEastAsia" w:hAnsi="Arial" w:cs="Arial"/>
            <w:color w:val="0000FF"/>
            <w:kern w:val="0"/>
            <w:sz w:val="24"/>
            <w:szCs w:val="24"/>
            <w:u w:val="single"/>
            <w14:ligatures w14:val="none"/>
          </w:rPr>
          <w:t>marko.varvodic@trilj.hr</w:t>
        </w:r>
      </w:hyperlink>
    </w:p>
    <w:p w14:paraId="66565378" w14:textId="77777777" w:rsidR="003E5A91" w:rsidRPr="00801135" w:rsidRDefault="003E5A91" w:rsidP="003E5A91">
      <w:pPr>
        <w:spacing w:after="80" w:line="240" w:lineRule="auto"/>
        <w:jc w:val="right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n/p gradonačelnika g. Ivan Bugarin</w:t>
      </w:r>
    </w:p>
    <w:p w14:paraId="18CD2306" w14:textId="77777777" w:rsidR="003E5A91" w:rsidRPr="00801135" w:rsidRDefault="00000000" w:rsidP="003E5A91">
      <w:pPr>
        <w:spacing w:after="80" w:line="240" w:lineRule="auto"/>
        <w:jc w:val="right"/>
        <w:rPr>
          <w:rFonts w:ascii="Arial" w:eastAsiaTheme="minorEastAsia" w:hAnsi="Arial" w:cs="Arial"/>
          <w:color w:val="0000FF"/>
          <w:kern w:val="0"/>
          <w:sz w:val="24"/>
          <w:szCs w:val="24"/>
          <w:u w:val="single"/>
          <w14:ligatures w14:val="none"/>
        </w:rPr>
      </w:pPr>
      <w:hyperlink r:id="rId10" w:history="1">
        <w:r w:rsidR="003E5A91" w:rsidRPr="00801135">
          <w:rPr>
            <w:rFonts w:ascii="Arial" w:eastAsiaTheme="minorEastAsia" w:hAnsi="Arial" w:cs="Arial"/>
            <w:color w:val="0000FF"/>
            <w:kern w:val="0"/>
            <w:sz w:val="24"/>
            <w:szCs w:val="24"/>
            <w:u w:val="single"/>
            <w14:ligatures w14:val="none"/>
          </w:rPr>
          <w:t>gradonacelnik@trilj.hr</w:t>
        </w:r>
      </w:hyperlink>
    </w:p>
    <w:p w14:paraId="10C55D65" w14:textId="77777777" w:rsidR="003E5A91" w:rsidRPr="00801135" w:rsidRDefault="003E5A91" w:rsidP="003E5A91">
      <w:pPr>
        <w:spacing w:after="80" w:line="240" w:lineRule="auto"/>
        <w:jc w:val="right"/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>Predsjednik Gradskog vijeća</w:t>
      </w:r>
    </w:p>
    <w:p w14:paraId="32438B80" w14:textId="77777777" w:rsidR="003E5A91" w:rsidRDefault="003E5A91" w:rsidP="003E5A91">
      <w:pPr>
        <w:spacing w:after="80" w:line="240" w:lineRule="auto"/>
        <w:jc w:val="right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>Miljenko Marić</w:t>
      </w:r>
    </w:p>
    <w:p w14:paraId="3D60A761" w14:textId="01EA73A1" w:rsidR="003E5A91" w:rsidRDefault="00000000" w:rsidP="003E5A91">
      <w:pPr>
        <w:spacing w:after="80" w:line="240" w:lineRule="auto"/>
        <w:jc w:val="right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hyperlink r:id="rId11" w:history="1">
        <w:r w:rsidR="003E5A91" w:rsidRPr="00012692">
          <w:rPr>
            <w:rStyle w:val="Hiperveza"/>
            <w:rFonts w:ascii="Arial" w:eastAsiaTheme="minorEastAsia" w:hAnsi="Arial" w:cs="Arial"/>
            <w:kern w:val="0"/>
            <w:sz w:val="24"/>
            <w:szCs w:val="24"/>
            <w14:ligatures w14:val="none"/>
          </w:rPr>
          <w:t>miljenko.maric70@gmail.com</w:t>
        </w:r>
      </w:hyperlink>
    </w:p>
    <w:p w14:paraId="5E19B6AF" w14:textId="77777777" w:rsidR="003E5A91" w:rsidRDefault="003E5A91" w:rsidP="003E5A91">
      <w:pPr>
        <w:spacing w:after="80" w:line="240" w:lineRule="auto"/>
        <w:jc w:val="right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</w:p>
    <w:p w14:paraId="5C30516D" w14:textId="08049136" w:rsidR="003E5A91" w:rsidRPr="00801135" w:rsidRDefault="003E5A91" w:rsidP="003E5A91">
      <w:pPr>
        <w:spacing w:after="80" w:line="240" w:lineRule="auto"/>
        <w:jc w:val="right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Poljičke republike 15</w:t>
      </w:r>
    </w:p>
    <w:p w14:paraId="44B0A474" w14:textId="77777777" w:rsidR="003E5A91" w:rsidRPr="00801135" w:rsidRDefault="003E5A91" w:rsidP="003E5A91">
      <w:pPr>
        <w:spacing w:after="80" w:line="240" w:lineRule="auto"/>
        <w:jc w:val="right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21 240 Trilj </w:t>
      </w:r>
    </w:p>
    <w:p w14:paraId="47A1D885" w14:textId="77777777" w:rsidR="003E5A91" w:rsidRPr="00801135" w:rsidRDefault="003E5A91" w:rsidP="003E5A91">
      <w:pPr>
        <w:spacing w:after="80" w:line="240" w:lineRule="auto"/>
        <w:jc w:val="right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(proslijediti po potrebi drugim nadležnim odjelima)</w:t>
      </w:r>
    </w:p>
    <w:p w14:paraId="26FC531D" w14:textId="77777777" w:rsidR="003E5A91" w:rsidRPr="00801135" w:rsidRDefault="003E5A91" w:rsidP="003E5A91">
      <w:pPr>
        <w:spacing w:after="80" w:line="240" w:lineRule="auto"/>
        <w:jc w:val="right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</w:p>
    <w:p w14:paraId="2703B00E" w14:textId="77777777" w:rsidR="003E5A91" w:rsidRPr="00A26CEB" w:rsidRDefault="003E5A91" w:rsidP="003E5A91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E5A91"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 xml:space="preserve">Predmet: </w:t>
      </w:r>
      <w:r w:rsidRPr="00A26CEB">
        <w:rPr>
          <w:rFonts w:ascii="Arial" w:hAnsi="Arial" w:cs="Arial"/>
          <w:b/>
          <w:i/>
          <w:iCs/>
          <w:sz w:val="24"/>
          <w:szCs w:val="24"/>
        </w:rPr>
        <w:t>Prijedlog Odluke o obavezi stavljanja u savjetovanje sa javnošću Nacrta Odluke o visini poreznih stopa poreza na dohodak grada Trilja</w:t>
      </w:r>
    </w:p>
    <w:p w14:paraId="75C0001F" w14:textId="77777777" w:rsidR="00A74686" w:rsidRPr="0072421C" w:rsidRDefault="00A74686" w:rsidP="00A74686">
      <w:pPr>
        <w:contextualSpacing/>
        <w:rPr>
          <w:rFonts w:ascii="Arial" w:hAnsi="Arial" w:cs="Arial"/>
          <w:b/>
          <w:bCs/>
          <w:noProof/>
          <w:sz w:val="24"/>
          <w:szCs w:val="24"/>
        </w:rPr>
      </w:pPr>
      <w:r w:rsidRPr="0072421C">
        <w:rPr>
          <w:rFonts w:ascii="Arial" w:hAnsi="Arial" w:cs="Arial"/>
          <w:b/>
          <w:bCs/>
          <w:noProof/>
          <w:sz w:val="24"/>
          <w:szCs w:val="24"/>
        </w:rPr>
        <w:t>Nadležnost za donošenje :  GRADSKO VIJEĆE GRADA TRILJA</w:t>
      </w:r>
    </w:p>
    <w:p w14:paraId="61D19846" w14:textId="77777777" w:rsidR="00A74686" w:rsidRPr="0072421C" w:rsidRDefault="00A74686" w:rsidP="00A74686">
      <w:pPr>
        <w:ind w:left="567" w:firstLine="142"/>
        <w:contextualSpacing/>
        <w:rPr>
          <w:rFonts w:ascii="Arial" w:hAnsi="Arial" w:cs="Arial"/>
          <w:noProof/>
          <w:sz w:val="24"/>
          <w:szCs w:val="24"/>
        </w:rPr>
      </w:pPr>
    </w:p>
    <w:p w14:paraId="40CBAEBD" w14:textId="77777777" w:rsidR="00A74686" w:rsidRPr="0072421C" w:rsidRDefault="00A74686" w:rsidP="00A74686">
      <w:pPr>
        <w:tabs>
          <w:tab w:val="left" w:pos="1521"/>
          <w:tab w:val="center" w:pos="4513"/>
          <w:tab w:val="right" w:pos="9026"/>
        </w:tabs>
        <w:spacing w:after="0"/>
        <w:ind w:left="1843" w:hanging="1843"/>
        <w:rPr>
          <w:b/>
          <w:bCs/>
          <w:noProof/>
        </w:rPr>
      </w:pPr>
      <w:r w:rsidRPr="0072421C">
        <w:rPr>
          <w:rFonts w:ascii="Arial" w:hAnsi="Arial" w:cs="Arial"/>
          <w:b/>
          <w:bCs/>
          <w:noProof/>
          <w:sz w:val="24"/>
          <w:szCs w:val="24"/>
        </w:rPr>
        <w:t xml:space="preserve">Pravni temelj:   </w:t>
      </w:r>
      <w:r w:rsidRPr="0072421C">
        <w:rPr>
          <w:rFonts w:ascii="Arial" w:hAnsi="Arial" w:cs="Arial"/>
          <w:noProof/>
          <w:sz w:val="24"/>
          <w:szCs w:val="24"/>
        </w:rPr>
        <w:t>Na temelju članka 35</w:t>
      </w:r>
      <w:r w:rsidRPr="0072421C">
        <w:rPr>
          <w:rFonts w:ascii="Arial" w:hAnsi="Arial" w:cs="Arial"/>
          <w:b/>
          <w:noProof/>
          <w:sz w:val="24"/>
          <w:szCs w:val="24"/>
        </w:rPr>
        <w:t>. Zakon o lokalnoj i područnoj (regionalnoj) samouprav</w:t>
      </w:r>
      <w:r w:rsidRPr="0072421C">
        <w:rPr>
          <w:rFonts w:ascii="Arial" w:hAnsi="Arial" w:cs="Arial"/>
          <w:noProof/>
          <w:sz w:val="24"/>
          <w:szCs w:val="24"/>
        </w:rPr>
        <w:t xml:space="preserve">i (NN </w:t>
      </w:r>
      <w:hyperlink r:id="rId12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33/01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13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60/01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14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129/05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15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109/07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16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125/08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17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36/09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18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36/09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19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150/11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20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144/12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21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19/13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22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137/15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23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123/17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24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98/19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, </w:t>
      </w:r>
      <w:hyperlink r:id="rId25" w:history="1">
        <w:r w:rsidRPr="0072421C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t>144/20</w:t>
        </w:r>
      </w:hyperlink>
      <w:r w:rsidRPr="0072421C">
        <w:rPr>
          <w:rFonts w:ascii="Arial" w:hAnsi="Arial" w:cs="Arial"/>
          <w:noProof/>
          <w:sz w:val="24"/>
          <w:szCs w:val="24"/>
        </w:rPr>
        <w:t xml:space="preserve">) i članka 32. Statuta Grada Trilja ( „Službeni glasnik Grada Trilja“ br. </w:t>
      </w:r>
      <w:r w:rsidRPr="0072421C">
        <w:rPr>
          <w:rFonts w:ascii="Arial" w:eastAsia="Calibri" w:hAnsi="Arial" w:cs="Arial"/>
          <w:noProof/>
          <w:sz w:val="24"/>
          <w:szCs w:val="24"/>
        </w:rPr>
        <w:t>03/09, 01/13, 02/18, 01/21 i 05/23</w:t>
      </w:r>
      <w:r w:rsidRPr="0072421C">
        <w:rPr>
          <w:rFonts w:ascii="Arial" w:hAnsi="Arial" w:cs="Arial"/>
          <w:noProof/>
          <w:sz w:val="24"/>
          <w:szCs w:val="24"/>
        </w:rPr>
        <w:t>)</w:t>
      </w:r>
    </w:p>
    <w:p w14:paraId="60FB656B" w14:textId="77777777" w:rsidR="00A74686" w:rsidRPr="0072421C" w:rsidRDefault="00A74686" w:rsidP="00A74686">
      <w:pPr>
        <w:ind w:firstLine="142"/>
        <w:contextualSpacing/>
        <w:rPr>
          <w:rFonts w:ascii="Arial" w:hAnsi="Arial" w:cs="Arial"/>
          <w:b/>
          <w:bCs/>
          <w:noProof/>
          <w:sz w:val="24"/>
          <w:szCs w:val="24"/>
        </w:rPr>
      </w:pPr>
    </w:p>
    <w:p w14:paraId="276EB521" w14:textId="77777777" w:rsidR="00A74686" w:rsidRPr="0072421C" w:rsidRDefault="00A74686" w:rsidP="00A74686">
      <w:pPr>
        <w:ind w:left="567" w:firstLine="142"/>
        <w:contextualSpacing/>
        <w:rPr>
          <w:rFonts w:ascii="Arial" w:hAnsi="Arial" w:cs="Arial"/>
          <w:b/>
          <w:bCs/>
          <w:noProof/>
          <w:sz w:val="24"/>
          <w:szCs w:val="24"/>
        </w:rPr>
      </w:pPr>
      <w:r w:rsidRPr="0072421C">
        <w:rPr>
          <w:rFonts w:ascii="Arial" w:hAnsi="Arial" w:cs="Arial"/>
          <w:b/>
          <w:bCs/>
          <w:noProof/>
          <w:sz w:val="24"/>
          <w:szCs w:val="24"/>
        </w:rPr>
        <w:t xml:space="preserve">Predlagatelj: </w:t>
      </w:r>
      <w:r w:rsidRPr="0072421C">
        <w:rPr>
          <w:rFonts w:ascii="Arial" w:hAnsi="Arial" w:cs="Arial"/>
          <w:b/>
          <w:bCs/>
          <w:noProof/>
          <w:sz w:val="24"/>
          <w:szCs w:val="24"/>
        </w:rPr>
        <w:tab/>
        <w:t>Miljenko Marić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i Ante Kozina</w:t>
      </w:r>
      <w:r w:rsidRPr="0072421C">
        <w:rPr>
          <w:rFonts w:ascii="Arial" w:hAnsi="Arial" w:cs="Arial"/>
          <w:b/>
          <w:bCs/>
          <w:noProof/>
          <w:sz w:val="24"/>
          <w:szCs w:val="24"/>
        </w:rPr>
        <w:t xml:space="preserve"> - MOST Trilj</w:t>
      </w:r>
    </w:p>
    <w:p w14:paraId="5D27851C" w14:textId="77777777" w:rsidR="00A74686" w:rsidRPr="0072421C" w:rsidRDefault="00A74686" w:rsidP="00A74686">
      <w:pPr>
        <w:ind w:left="567" w:firstLine="142"/>
        <w:contextualSpacing/>
        <w:rPr>
          <w:rFonts w:ascii="Arial" w:hAnsi="Arial" w:cs="Arial"/>
          <w:noProof/>
          <w:sz w:val="24"/>
          <w:szCs w:val="24"/>
        </w:rPr>
      </w:pPr>
    </w:p>
    <w:p w14:paraId="502A6002" w14:textId="77777777" w:rsidR="00A74686" w:rsidRPr="0072421C" w:rsidRDefault="00A74686" w:rsidP="00A74686">
      <w:pPr>
        <w:ind w:left="567" w:firstLine="142"/>
        <w:contextualSpacing/>
        <w:rPr>
          <w:rFonts w:ascii="Arial" w:hAnsi="Arial" w:cs="Arial"/>
          <w:b/>
          <w:bCs/>
          <w:noProof/>
          <w:sz w:val="24"/>
          <w:szCs w:val="24"/>
        </w:rPr>
      </w:pPr>
      <w:r w:rsidRPr="0072421C">
        <w:rPr>
          <w:rFonts w:ascii="Arial" w:hAnsi="Arial" w:cs="Arial"/>
          <w:b/>
          <w:bCs/>
          <w:noProof/>
          <w:sz w:val="24"/>
          <w:szCs w:val="24"/>
        </w:rPr>
        <w:t>Izvjestitelj:</w:t>
      </w:r>
      <w:r w:rsidRPr="0072421C">
        <w:rPr>
          <w:rFonts w:ascii="Arial" w:hAnsi="Arial" w:cs="Arial"/>
          <w:b/>
          <w:bCs/>
          <w:noProof/>
          <w:sz w:val="24"/>
          <w:szCs w:val="24"/>
        </w:rPr>
        <w:tab/>
      </w:r>
      <w:r w:rsidRPr="0072421C">
        <w:rPr>
          <w:rFonts w:ascii="Arial" w:hAnsi="Arial" w:cs="Arial"/>
          <w:b/>
          <w:bCs/>
          <w:noProof/>
          <w:sz w:val="24"/>
          <w:szCs w:val="24"/>
        </w:rPr>
        <w:tab/>
        <w:t>Miljenko Marić i Ante Kozina</w:t>
      </w:r>
    </w:p>
    <w:p w14:paraId="04B20898" w14:textId="77777777" w:rsidR="00A74686" w:rsidRPr="0072421C" w:rsidRDefault="00A74686" w:rsidP="00A74686">
      <w:pPr>
        <w:ind w:left="567" w:firstLine="142"/>
        <w:contextualSpacing/>
        <w:rPr>
          <w:rFonts w:ascii="Arial" w:hAnsi="Arial" w:cs="Arial"/>
          <w:b/>
          <w:bCs/>
          <w:noProof/>
          <w:sz w:val="24"/>
          <w:szCs w:val="24"/>
        </w:rPr>
      </w:pPr>
    </w:p>
    <w:p w14:paraId="3D0056DB" w14:textId="77777777" w:rsidR="00A74686" w:rsidRPr="0072421C" w:rsidRDefault="00A74686" w:rsidP="00A74686">
      <w:pPr>
        <w:ind w:left="567" w:firstLine="142"/>
        <w:contextualSpacing/>
        <w:rPr>
          <w:rFonts w:ascii="Arial" w:hAnsi="Arial" w:cs="Arial"/>
          <w:b/>
          <w:bCs/>
          <w:noProof/>
          <w:sz w:val="24"/>
          <w:szCs w:val="24"/>
        </w:rPr>
      </w:pPr>
      <w:r w:rsidRPr="0072421C">
        <w:rPr>
          <w:rFonts w:ascii="Arial" w:hAnsi="Arial" w:cs="Arial"/>
          <w:b/>
          <w:bCs/>
          <w:noProof/>
          <w:sz w:val="24"/>
          <w:szCs w:val="24"/>
        </w:rPr>
        <w:t xml:space="preserve">Materijal izradio: </w:t>
      </w:r>
      <w:r w:rsidRPr="0072421C">
        <w:rPr>
          <w:rFonts w:ascii="Arial" w:hAnsi="Arial" w:cs="Arial"/>
          <w:b/>
          <w:bCs/>
          <w:noProof/>
          <w:sz w:val="24"/>
          <w:szCs w:val="24"/>
        </w:rPr>
        <w:tab/>
        <w:t>Miljenko Marić</w:t>
      </w:r>
    </w:p>
    <w:p w14:paraId="2E9CFFAF" w14:textId="77777777" w:rsidR="003E5A91" w:rsidRPr="00801135" w:rsidRDefault="003E5A91" w:rsidP="003E5A91">
      <w:pPr>
        <w:tabs>
          <w:tab w:val="left" w:pos="1521"/>
          <w:tab w:val="center" w:pos="4536"/>
          <w:tab w:val="right" w:pos="9072"/>
        </w:tabs>
        <w:spacing w:after="0" w:line="240" w:lineRule="auto"/>
        <w:ind w:left="-180"/>
        <w:jc w:val="center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69794567" w14:textId="77777777" w:rsidR="003E5A91" w:rsidRDefault="003E5A91" w:rsidP="003E5A91">
      <w:pPr>
        <w:spacing w:after="80" w:line="240" w:lineRule="auto"/>
        <w:contextualSpacing/>
        <w:jc w:val="both"/>
        <w:rPr>
          <w:rFonts w:ascii="Arial" w:eastAsiaTheme="minorEastAsia" w:hAnsi="Arial" w:cs="Arial"/>
          <w:b/>
          <w:i/>
          <w:kern w:val="0"/>
          <w:sz w:val="24"/>
          <w:szCs w:val="24"/>
          <w14:ligatures w14:val="none"/>
        </w:rPr>
      </w:pPr>
    </w:p>
    <w:p w14:paraId="6C6868A4" w14:textId="77777777" w:rsidR="003E5A91" w:rsidRDefault="003E5A91" w:rsidP="003E5A91">
      <w:pPr>
        <w:spacing w:after="80" w:line="240" w:lineRule="auto"/>
        <w:contextualSpacing/>
        <w:jc w:val="both"/>
        <w:rPr>
          <w:rFonts w:ascii="Arial" w:eastAsiaTheme="minorEastAsia" w:hAnsi="Arial" w:cs="Arial"/>
          <w:b/>
          <w:i/>
          <w:kern w:val="0"/>
          <w:sz w:val="24"/>
          <w:szCs w:val="24"/>
          <w14:ligatures w14:val="none"/>
        </w:rPr>
      </w:pPr>
    </w:p>
    <w:p w14:paraId="706275A2" w14:textId="77777777" w:rsidR="003E5A91" w:rsidRPr="00801135" w:rsidRDefault="003E5A91" w:rsidP="003E5A91">
      <w:pPr>
        <w:spacing w:after="80" w:line="240" w:lineRule="auto"/>
        <w:contextualSpacing/>
        <w:jc w:val="both"/>
        <w:rPr>
          <w:rFonts w:ascii="Arial" w:eastAsiaTheme="minorEastAsia" w:hAnsi="Arial" w:cs="Arial"/>
          <w:b/>
          <w:i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b/>
          <w:i/>
          <w:kern w:val="0"/>
          <w:sz w:val="24"/>
          <w:szCs w:val="24"/>
          <w14:ligatures w14:val="none"/>
        </w:rPr>
        <w:t>Obrazloženje:</w:t>
      </w:r>
    </w:p>
    <w:p w14:paraId="0C47C715" w14:textId="77777777" w:rsidR="003E5A91" w:rsidRPr="00801135" w:rsidRDefault="003E5A91" w:rsidP="003E5A91">
      <w:pPr>
        <w:spacing w:after="80" w:line="240" w:lineRule="auto"/>
        <w:contextualSpacing/>
        <w:jc w:val="both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</w:p>
    <w:p w14:paraId="38AD3497" w14:textId="77777777" w:rsidR="003E5A91" w:rsidRPr="00801135" w:rsidRDefault="003E5A91" w:rsidP="003E5A91">
      <w:pPr>
        <w:tabs>
          <w:tab w:val="left" w:pos="709"/>
          <w:tab w:val="center" w:pos="4513"/>
          <w:tab w:val="right" w:pos="9026"/>
        </w:tabs>
        <w:spacing w:after="0" w:line="240" w:lineRule="auto"/>
        <w:ind w:left="-180"/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ab/>
        <w:t xml:space="preserve">Kao ovlašteni predlagatelj (pravni temelj: članak 6.a Poslovnika GV Grada Trilja, članak 40. Statuta Grada Trilja, članak 4. Pravilnika izrade i dostave akata koje donose Gradonačelnik i Gradsko vijeće grada Trilja, a u skladu sa člancima 31., 35. i 73. Zakona o lokalnoj i područnoj (regionalnoj) samoupravi – na snazi od 24.12.2020.(NN </w:t>
      </w:r>
      <w:hyperlink r:id="rId26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33/01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27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60/01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28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129/05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29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109/07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30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125/08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31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36/09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32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36/09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33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150/11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34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144/12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35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19/13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36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137/15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37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123/17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38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98/19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39" w:history="1">
        <w:r w:rsidRPr="00801135">
          <w:rPr>
            <w:rFonts w:ascii="Arial" w:eastAsiaTheme="minorEastAsia" w:hAnsi="Arial" w:cs="Arial"/>
            <w:color w:val="000000" w:themeColor="text1"/>
            <w:kern w:val="0"/>
            <w:sz w:val="24"/>
            <w:szCs w:val="24"/>
            <w:u w:val="single"/>
            <w14:ligatures w14:val="none"/>
          </w:rPr>
          <w:t>144/20</w:t>
        </w:r>
      </w:hyperlink>
      <w:r w:rsidRPr="00801135">
        <w:rPr>
          <w:rFonts w:ascii="Arial" w:eastAsiaTheme="minorEastAsia" w:hAnsi="Arial" w:cs="Arial"/>
          <w:color w:val="000000" w:themeColor="text1"/>
          <w:kern w:val="0"/>
          <w:sz w:val="24"/>
          <w:szCs w:val="24"/>
          <w14:ligatures w14:val="none"/>
        </w:rPr>
        <w:t>) upućujem u proceduru donošenja ovaj prijedlog akta.</w:t>
      </w:r>
    </w:p>
    <w:p w14:paraId="67C75507" w14:textId="77777777" w:rsidR="003E5A91" w:rsidRPr="00801135" w:rsidRDefault="003E5A91" w:rsidP="003E5A91">
      <w:pPr>
        <w:spacing w:after="80" w:line="240" w:lineRule="auto"/>
        <w:contextualSpacing/>
        <w:jc w:val="both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</w:p>
    <w:p w14:paraId="6515D504" w14:textId="59A4F065" w:rsidR="003E5A91" w:rsidRDefault="003E5A91" w:rsidP="003E5A91">
      <w:pPr>
        <w:spacing w:after="80" w:line="240" w:lineRule="auto"/>
        <w:ind w:firstLine="708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Potreba za usvajanjem ov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og akta je u skladu sa Zakonom o porezu na dohodak </w:t>
      </w:r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te je</w:t>
      </w:r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nužna kako bi se izvršile 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>potrebno porezno rasterećenje svih stanovnika gr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a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da Trilja i kroz taj vid uvećavanja osobnog dohotka podigao životni standard svih obitelji i stanovnika na području grda Trilja, 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te 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kako bi se potakao povratak 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stanovnika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na područje gr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a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da Trilja 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z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>bog manjih poreznih opterećenja i većeg osobnog neto doho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t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>ka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i lakšeg poslovanja privatnih poduzetnika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. Kao ovlašteni predlagatelj na protokol gr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a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da Trilja sam 23.04.2024.predao Nacrt prijedloga Odluke koja treba proći proceduru savjetovanja sa javnošću i od tada predmetni akt nije upućen u propisanu proceduru 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pa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sam 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kao ovla</w:t>
      </w:r>
      <w:r w:rsidR="002856E1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š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teni predlagatelj 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to osobno usmeno i pismeno više puta tražio od gradonačelnika </w:t>
      </w:r>
      <w:r w:rsidR="002856E1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g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r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a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da Trilja i gradskih odjela, ali je došlo do ogluhe i šutnje administracije odnosno kršenja Zakona, Statuta, Poslovnika i Pravilnika izrad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e i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dostave akata koje donose  Gradonačelnik i Gradsko vijeće garda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Trilja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.</w:t>
      </w:r>
    </w:p>
    <w:p w14:paraId="133ADA31" w14:textId="77777777" w:rsidR="004C20FF" w:rsidRDefault="006443E3" w:rsidP="003E5A91">
      <w:pPr>
        <w:spacing w:after="80" w:line="240" w:lineRule="auto"/>
        <w:ind w:firstLine="708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Ovo je još jedan način da se ova 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O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>dluka sprovede, odnosno prisiljeni smo kao vladajuća predstavnička većina kojoj je demokratskim putem dana vlast nadziranja i kontroliranja ukupnog materijalnog i financijskog poslovanja Grada Trilja</w:t>
      </w:r>
      <w:r w:rsidR="004C20FF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. </w:t>
      </w:r>
    </w:p>
    <w:p w14:paraId="1802F0F6" w14:textId="5824735D" w:rsidR="006443E3" w:rsidRDefault="004C20FF" w:rsidP="003E5A91">
      <w:pPr>
        <w:spacing w:after="80" w:line="240" w:lineRule="auto"/>
        <w:ind w:firstLine="708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Kao donositelji općih akata, odnosno 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donošenj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>em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odluka, programa i politika za koje smo dobili povjerenje i koje su utemeljene u Zakonima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te koje su za opće dobro svih naših stanovnika prisiljeni smo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poduzeti ove</w:t>
      </w:r>
      <w:r w:rsidR="00385281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neuobičaj</w:t>
      </w:r>
      <w:r w:rsidR="0047767A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e</w:t>
      </w:r>
      <w:r w:rsidR="00385281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ne </w:t>
      </w:r>
      <w:r w:rsidR="006443E3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radnje </w:t>
      </w:r>
      <w:r w:rsidR="00385281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zbog potpune opstrukcije rada predstavničkog tijela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</w:t>
      </w:r>
      <w:r w:rsidR="00385281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od 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strane </w:t>
      </w:r>
      <w:r w:rsidR="00385281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izvršnog tijela odnosno aktualnog gradonačelnika grada Trilja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koki nas onemogućuje u namjeri </w:t>
      </w:r>
      <w:r w:rsidR="00FB7500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snižavanja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stopa poreza na dohodak i tako povećanja plaća gr</w:t>
      </w:r>
      <w:r w:rsidR="00FB7500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a</w:t>
      </w:r>
      <w:r>
        <w:rPr>
          <w:rFonts w:ascii="Arial" w:eastAsiaTheme="minorEastAsia" w:hAnsi="Arial" w:cs="Arial"/>
          <w:kern w:val="0"/>
          <w:sz w:val="24"/>
          <w:szCs w:val="24"/>
          <w14:ligatures w14:val="none"/>
        </w:rPr>
        <w:t>đana (svih stanovnika) grada Trilja</w:t>
      </w:r>
      <w:r w:rsidR="00385281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.</w:t>
      </w:r>
    </w:p>
    <w:p w14:paraId="1965B56C" w14:textId="1E273502" w:rsidR="003E5A91" w:rsidRPr="00693F92" w:rsidRDefault="003E5A91" w:rsidP="003E5A91">
      <w:pPr>
        <w:spacing w:after="80" w:line="240" w:lineRule="auto"/>
        <w:ind w:firstLine="708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Molim Upravni odjel nadležan za poslove Gradskog vijeća provjeri </w:t>
      </w:r>
      <w:r w:rsidRPr="00693F92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ovaj nacrt </w:t>
      </w:r>
      <w:r w:rsidR="00385281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Odluke i </w:t>
      </w:r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popravi </w:t>
      </w:r>
      <w:r w:rsidR="00385281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ili ispravi ako nešto nije </w:t>
      </w:r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u skladu sa </w:t>
      </w:r>
      <w:proofErr w:type="spellStart"/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nomotehničkim</w:t>
      </w:r>
      <w:proofErr w:type="spellEnd"/>
      <w:r w:rsidRPr="00801135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pravilima</w:t>
      </w:r>
    </w:p>
    <w:p w14:paraId="3954085B" w14:textId="77777777" w:rsidR="004867EB" w:rsidRDefault="004867EB" w:rsidP="003E5A91">
      <w:pPr>
        <w:tabs>
          <w:tab w:val="left" w:pos="1985"/>
        </w:tabs>
      </w:pPr>
    </w:p>
    <w:p w14:paraId="686F65C1" w14:textId="77777777" w:rsidR="00A74686" w:rsidRDefault="00A74686" w:rsidP="00A74686">
      <w:pPr>
        <w:spacing w:after="0" w:line="240" w:lineRule="auto"/>
        <w:jc w:val="right"/>
        <w:rPr>
          <w:rFonts w:ascii="Arial" w:eastAsiaTheme="minorEastAsia" w:hAnsi="Arial" w:cs="Arial"/>
          <w:bCs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bCs/>
          <w:kern w:val="0"/>
          <w:sz w:val="24"/>
          <w:szCs w:val="24"/>
          <w14:ligatures w14:val="none"/>
        </w:rPr>
        <w:t>Vijećnik u GV grada Trilja</w:t>
      </w:r>
    </w:p>
    <w:p w14:paraId="149F85A4" w14:textId="77777777" w:rsidR="00A74686" w:rsidRDefault="00A74686" w:rsidP="00A74686">
      <w:pPr>
        <w:spacing w:after="0" w:line="240" w:lineRule="auto"/>
        <w:jc w:val="right"/>
        <w:rPr>
          <w:rFonts w:ascii="Arial" w:eastAsiaTheme="minorEastAsia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Theme="minorEastAsia" w:hAnsi="Arial" w:cs="Arial"/>
          <w:bCs/>
          <w:kern w:val="0"/>
          <w:sz w:val="24"/>
          <w:szCs w:val="24"/>
          <w14:ligatures w14:val="none"/>
        </w:rPr>
        <w:t>Predsjednik Odbora za Statut Poslovnik i normativnu djelatnost</w:t>
      </w:r>
    </w:p>
    <w:p w14:paraId="46D6A6F7" w14:textId="77777777" w:rsidR="00A74686" w:rsidRPr="00801135" w:rsidRDefault="00A74686" w:rsidP="00A74686">
      <w:pPr>
        <w:spacing w:after="0" w:line="240" w:lineRule="auto"/>
        <w:jc w:val="right"/>
        <w:rPr>
          <w:rFonts w:ascii="Arial" w:eastAsiaTheme="minorEastAsia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Theme="minorEastAsia" w:hAnsi="Arial" w:cs="Arial"/>
          <w:bCs/>
          <w:kern w:val="0"/>
          <w:sz w:val="24"/>
          <w:szCs w:val="24"/>
          <w14:ligatures w14:val="none"/>
        </w:rPr>
        <w:t>Predsjednik GV grada Trilja</w:t>
      </w:r>
    </w:p>
    <w:p w14:paraId="33D02906" w14:textId="77777777" w:rsidR="00A74686" w:rsidRPr="00801135" w:rsidRDefault="00A74686" w:rsidP="00A74686">
      <w:pPr>
        <w:spacing w:after="0" w:line="240" w:lineRule="auto"/>
        <w:jc w:val="right"/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</w:pPr>
      <w:r w:rsidRPr="00801135">
        <w:rPr>
          <w:rFonts w:ascii="Arial" w:eastAsiaTheme="minorEastAsia" w:hAnsi="Arial" w:cs="Arial"/>
          <w:bCs/>
          <w:kern w:val="0"/>
          <w:sz w:val="24"/>
          <w:szCs w:val="24"/>
          <w14:ligatures w14:val="none"/>
        </w:rPr>
        <w:t>Miljenko Marić</w:t>
      </w:r>
      <w:r w:rsidRPr="00801135"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 xml:space="preserve">, </w:t>
      </w:r>
      <w:r w:rsidRPr="00801135">
        <w:rPr>
          <w:rFonts w:ascii="Arial" w:eastAsiaTheme="minorEastAsia" w:hAnsi="Arial" w:cs="Arial"/>
          <w:bCs/>
          <w:kern w:val="0"/>
          <w:sz w:val="24"/>
          <w:szCs w:val="24"/>
          <w14:ligatures w14:val="none"/>
        </w:rPr>
        <w:t>prof. v.r.</w:t>
      </w:r>
    </w:p>
    <w:p w14:paraId="53C2961B" w14:textId="77777777" w:rsidR="00A74686" w:rsidRPr="00801135" w:rsidRDefault="00A74686" w:rsidP="00A74686">
      <w:pPr>
        <w:spacing w:after="80" w:line="240" w:lineRule="auto"/>
        <w:contextualSpacing/>
        <w:jc w:val="both"/>
        <w:rPr>
          <w:rFonts w:ascii="Arial" w:eastAsiaTheme="minorEastAsia" w:hAnsi="Arial" w:cs="Arial"/>
          <w:b/>
          <w:i/>
          <w:kern w:val="0"/>
          <w:sz w:val="24"/>
          <w:szCs w:val="24"/>
          <w14:ligatures w14:val="none"/>
        </w:rPr>
      </w:pPr>
    </w:p>
    <w:p w14:paraId="5DBAF5AA" w14:textId="77777777" w:rsidR="00A74686" w:rsidRDefault="00A74686" w:rsidP="003E5A91">
      <w:pPr>
        <w:tabs>
          <w:tab w:val="left" w:pos="1985"/>
        </w:tabs>
      </w:pPr>
    </w:p>
    <w:p w14:paraId="34686DD2" w14:textId="77777777" w:rsidR="00F94D65" w:rsidRDefault="00F94D65" w:rsidP="003E5A91">
      <w:pPr>
        <w:tabs>
          <w:tab w:val="left" w:pos="1985"/>
        </w:tabs>
      </w:pPr>
    </w:p>
    <w:p w14:paraId="1E867168" w14:textId="77777777" w:rsidR="00F94D65" w:rsidRDefault="00F94D65" w:rsidP="003E5A91">
      <w:pPr>
        <w:tabs>
          <w:tab w:val="left" w:pos="1985"/>
        </w:tabs>
      </w:pPr>
    </w:p>
    <w:p w14:paraId="3087E421" w14:textId="77777777" w:rsidR="00F94D65" w:rsidRDefault="00F94D65" w:rsidP="003E5A91">
      <w:pPr>
        <w:tabs>
          <w:tab w:val="left" w:pos="1985"/>
        </w:tabs>
      </w:pPr>
    </w:p>
    <w:p w14:paraId="1F5B1339" w14:textId="77777777" w:rsidR="00F94D65" w:rsidRDefault="00F94D65" w:rsidP="003E5A91">
      <w:pPr>
        <w:tabs>
          <w:tab w:val="left" w:pos="1985"/>
        </w:tabs>
      </w:pPr>
    </w:p>
    <w:p w14:paraId="6A0364EF" w14:textId="0462E191" w:rsidR="00F94D65" w:rsidRPr="005B66CE" w:rsidRDefault="00F94D65" w:rsidP="00F94D65">
      <w:pPr>
        <w:tabs>
          <w:tab w:val="left" w:pos="1985"/>
        </w:tabs>
        <w:rPr>
          <w:rFonts w:ascii="Arial" w:hAnsi="Arial" w:cs="Arial"/>
          <w:sz w:val="24"/>
          <w:szCs w:val="24"/>
        </w:rPr>
      </w:pPr>
      <w:r w:rsidRPr="005B66CE">
        <w:rPr>
          <w:rFonts w:ascii="Arial" w:hAnsi="Arial" w:cs="Arial"/>
          <w:sz w:val="24"/>
          <w:szCs w:val="24"/>
        </w:rPr>
        <w:tab/>
      </w:r>
      <w:r w:rsidRPr="005B66CE">
        <w:rPr>
          <w:rFonts w:ascii="Arial" w:hAnsi="Arial" w:cs="Arial"/>
          <w:sz w:val="24"/>
          <w:szCs w:val="24"/>
        </w:rPr>
        <w:tab/>
      </w:r>
      <w:r w:rsidRPr="005B66CE">
        <w:rPr>
          <w:rFonts w:ascii="Arial" w:hAnsi="Arial" w:cs="Arial"/>
          <w:sz w:val="24"/>
          <w:szCs w:val="24"/>
        </w:rPr>
        <w:tab/>
      </w:r>
      <w:r w:rsidRPr="005B66CE">
        <w:rPr>
          <w:rFonts w:ascii="Arial" w:hAnsi="Arial" w:cs="Arial"/>
          <w:sz w:val="24"/>
          <w:szCs w:val="24"/>
        </w:rPr>
        <w:tab/>
      </w:r>
      <w:r w:rsidRPr="005B66CE">
        <w:rPr>
          <w:rFonts w:ascii="Arial" w:hAnsi="Arial" w:cs="Arial"/>
          <w:sz w:val="24"/>
          <w:szCs w:val="24"/>
        </w:rPr>
        <w:tab/>
      </w:r>
      <w:r w:rsidRPr="005B66CE">
        <w:rPr>
          <w:rFonts w:ascii="Arial" w:hAnsi="Arial" w:cs="Arial"/>
          <w:sz w:val="24"/>
          <w:szCs w:val="24"/>
        </w:rPr>
        <w:tab/>
      </w:r>
      <w:r w:rsidRPr="005B66CE">
        <w:rPr>
          <w:rFonts w:ascii="Arial" w:hAnsi="Arial" w:cs="Arial"/>
          <w:sz w:val="24"/>
          <w:szCs w:val="24"/>
        </w:rPr>
        <w:tab/>
      </w:r>
      <w:r w:rsidRPr="005B66CE">
        <w:rPr>
          <w:rFonts w:ascii="Arial" w:hAnsi="Arial" w:cs="Arial"/>
          <w:sz w:val="24"/>
          <w:szCs w:val="24"/>
        </w:rPr>
        <w:tab/>
      </w:r>
      <w:r w:rsidRPr="005B66CE">
        <w:rPr>
          <w:rFonts w:ascii="Arial" w:hAnsi="Arial" w:cs="Arial"/>
          <w:sz w:val="24"/>
          <w:szCs w:val="24"/>
        </w:rPr>
        <w:tab/>
      </w:r>
      <w:r w:rsidRPr="005B66CE">
        <w:rPr>
          <w:rFonts w:ascii="Arial" w:hAnsi="Arial" w:cs="Arial"/>
          <w:sz w:val="24"/>
          <w:szCs w:val="24"/>
        </w:rPr>
        <w:tab/>
        <w:t>-PRIJEDLOG</w:t>
      </w:r>
    </w:p>
    <w:p w14:paraId="1F44258E" w14:textId="77777777" w:rsidR="00F94D65" w:rsidRPr="005B66CE" w:rsidRDefault="00F94D65" w:rsidP="00F94D65">
      <w:pPr>
        <w:tabs>
          <w:tab w:val="left" w:pos="1985"/>
        </w:tabs>
        <w:rPr>
          <w:rFonts w:ascii="Arial" w:hAnsi="Arial" w:cs="Arial"/>
          <w:sz w:val="24"/>
          <w:szCs w:val="24"/>
        </w:rPr>
      </w:pPr>
      <w:r w:rsidRPr="005B66CE">
        <w:rPr>
          <w:rFonts w:ascii="Arial" w:hAnsi="Arial" w:cs="Arial"/>
          <w:sz w:val="24"/>
          <w:szCs w:val="24"/>
        </w:rPr>
        <w:t>REPUBLIKA HRVATSKA</w:t>
      </w:r>
    </w:p>
    <w:p w14:paraId="14616E50" w14:textId="77777777" w:rsidR="00F94D65" w:rsidRPr="005B66CE" w:rsidRDefault="00F94D65" w:rsidP="00F94D65">
      <w:pPr>
        <w:tabs>
          <w:tab w:val="left" w:pos="1985"/>
        </w:tabs>
        <w:rPr>
          <w:rFonts w:ascii="Arial" w:hAnsi="Arial" w:cs="Arial"/>
          <w:sz w:val="24"/>
          <w:szCs w:val="24"/>
        </w:rPr>
      </w:pPr>
      <w:r w:rsidRPr="005B66CE">
        <w:rPr>
          <w:rFonts w:ascii="Arial" w:hAnsi="Arial" w:cs="Arial"/>
          <w:sz w:val="24"/>
          <w:szCs w:val="24"/>
        </w:rPr>
        <w:t>SPLITSKO-DALMATINSKA ŽUPANIJA</w:t>
      </w:r>
    </w:p>
    <w:p w14:paraId="78D1AF9A" w14:textId="77777777" w:rsidR="00F94D65" w:rsidRPr="005B66CE" w:rsidRDefault="00F94D65" w:rsidP="00F94D65">
      <w:pPr>
        <w:tabs>
          <w:tab w:val="left" w:pos="1985"/>
        </w:tabs>
        <w:rPr>
          <w:rFonts w:ascii="Arial" w:hAnsi="Arial" w:cs="Arial"/>
          <w:sz w:val="24"/>
          <w:szCs w:val="24"/>
        </w:rPr>
      </w:pPr>
      <w:r w:rsidRPr="005B66CE">
        <w:rPr>
          <w:rFonts w:ascii="Arial" w:hAnsi="Arial" w:cs="Arial"/>
          <w:sz w:val="24"/>
          <w:szCs w:val="24"/>
        </w:rPr>
        <w:t>GRAD TRILJ</w:t>
      </w:r>
    </w:p>
    <w:p w14:paraId="1F4A9E29" w14:textId="77777777" w:rsidR="00F94D65" w:rsidRPr="005B66CE" w:rsidRDefault="00F94D65" w:rsidP="00F94D65">
      <w:pPr>
        <w:tabs>
          <w:tab w:val="left" w:pos="1985"/>
        </w:tabs>
        <w:rPr>
          <w:rFonts w:ascii="Arial" w:hAnsi="Arial" w:cs="Arial"/>
          <w:sz w:val="24"/>
          <w:szCs w:val="24"/>
        </w:rPr>
      </w:pPr>
      <w:r w:rsidRPr="005B66CE">
        <w:rPr>
          <w:rFonts w:ascii="Arial" w:hAnsi="Arial" w:cs="Arial"/>
          <w:sz w:val="24"/>
          <w:szCs w:val="24"/>
        </w:rPr>
        <w:t>GRADSKO VIJEĆE</w:t>
      </w:r>
    </w:p>
    <w:p w14:paraId="0CA23E13" w14:textId="77777777" w:rsidR="00F94D65" w:rsidRPr="005B66CE" w:rsidRDefault="00F94D65" w:rsidP="00F94D65">
      <w:pPr>
        <w:tabs>
          <w:tab w:val="left" w:pos="1985"/>
        </w:tabs>
        <w:rPr>
          <w:rFonts w:ascii="Arial" w:hAnsi="Arial" w:cs="Arial"/>
          <w:sz w:val="24"/>
          <w:szCs w:val="24"/>
        </w:rPr>
      </w:pPr>
      <w:r w:rsidRPr="005B66CE">
        <w:rPr>
          <w:rFonts w:ascii="Arial" w:hAnsi="Arial" w:cs="Arial"/>
          <w:sz w:val="24"/>
          <w:szCs w:val="24"/>
        </w:rPr>
        <w:t>KLASA: ___________________</w:t>
      </w:r>
    </w:p>
    <w:p w14:paraId="473414B3" w14:textId="77777777" w:rsidR="00F94D65" w:rsidRPr="005B66CE" w:rsidRDefault="00F94D65" w:rsidP="00F94D65">
      <w:pPr>
        <w:tabs>
          <w:tab w:val="left" w:pos="1985"/>
        </w:tabs>
        <w:rPr>
          <w:rFonts w:ascii="Arial" w:hAnsi="Arial" w:cs="Arial"/>
          <w:sz w:val="24"/>
          <w:szCs w:val="24"/>
        </w:rPr>
      </w:pPr>
      <w:r w:rsidRPr="005B66CE">
        <w:rPr>
          <w:rFonts w:ascii="Arial" w:hAnsi="Arial" w:cs="Arial"/>
          <w:sz w:val="24"/>
          <w:szCs w:val="24"/>
        </w:rPr>
        <w:t>URBROJ:__________________</w:t>
      </w:r>
    </w:p>
    <w:p w14:paraId="2514A4E2" w14:textId="340B00E7" w:rsidR="00F94D65" w:rsidRPr="005B66CE" w:rsidRDefault="00F94D65" w:rsidP="00F94D65">
      <w:pPr>
        <w:tabs>
          <w:tab w:val="left" w:pos="1985"/>
        </w:tabs>
        <w:rPr>
          <w:rFonts w:ascii="Arial" w:hAnsi="Arial" w:cs="Arial"/>
          <w:sz w:val="24"/>
          <w:szCs w:val="24"/>
        </w:rPr>
      </w:pPr>
      <w:r w:rsidRPr="005B66CE">
        <w:rPr>
          <w:rFonts w:ascii="Arial" w:hAnsi="Arial" w:cs="Arial"/>
          <w:sz w:val="24"/>
          <w:szCs w:val="24"/>
        </w:rPr>
        <w:t>TRILJ_____________________ 2024. godine</w:t>
      </w:r>
    </w:p>
    <w:p w14:paraId="63178D90" w14:textId="77777777" w:rsidR="00F94D65" w:rsidRPr="005B66CE" w:rsidRDefault="00F94D65" w:rsidP="00F94D65">
      <w:pPr>
        <w:tabs>
          <w:tab w:val="left" w:pos="1985"/>
        </w:tabs>
        <w:rPr>
          <w:rFonts w:ascii="Arial" w:hAnsi="Arial" w:cs="Arial"/>
          <w:sz w:val="24"/>
          <w:szCs w:val="24"/>
        </w:rPr>
      </w:pPr>
    </w:p>
    <w:p w14:paraId="02C70962" w14:textId="516D577D" w:rsidR="00F94D65" w:rsidRPr="005B66CE" w:rsidRDefault="00F94D65" w:rsidP="00F94D65">
      <w:pPr>
        <w:tabs>
          <w:tab w:val="left" w:pos="1985"/>
        </w:tabs>
        <w:rPr>
          <w:rFonts w:ascii="Arial" w:hAnsi="Arial" w:cs="Arial"/>
          <w:sz w:val="24"/>
          <w:szCs w:val="24"/>
        </w:rPr>
      </w:pPr>
      <w:r w:rsidRPr="005B66CE">
        <w:rPr>
          <w:rFonts w:ascii="Arial" w:hAnsi="Arial" w:cs="Arial"/>
          <w:sz w:val="24"/>
          <w:szCs w:val="24"/>
        </w:rPr>
        <w:t>Na temelju odredbi članka 32. Statuta Grada Trilja (“Službeni glasnik Grada Trilja“ br. 03/09,01/19, 02/18, 01/21, 05/23 i 09/23), Gradsko vijeće Grada Trilja, na_____ sjednici, održanoj</w:t>
      </w:r>
      <w:r w:rsidR="005B66CE">
        <w:rPr>
          <w:rFonts w:ascii="Arial" w:hAnsi="Arial" w:cs="Arial"/>
          <w:sz w:val="24"/>
          <w:szCs w:val="24"/>
        </w:rPr>
        <w:t xml:space="preserve"> </w:t>
      </w:r>
      <w:r w:rsidRPr="005B66CE">
        <w:rPr>
          <w:rFonts w:ascii="Arial" w:hAnsi="Arial" w:cs="Arial"/>
          <w:sz w:val="24"/>
          <w:szCs w:val="24"/>
        </w:rPr>
        <w:t>______________2024. godine, donijelo je</w:t>
      </w:r>
    </w:p>
    <w:p w14:paraId="28BFADD9" w14:textId="77777777" w:rsidR="00F94D65" w:rsidRPr="005B66CE" w:rsidRDefault="00F94D65" w:rsidP="00F94D65">
      <w:pPr>
        <w:tabs>
          <w:tab w:val="left" w:pos="1985"/>
        </w:tabs>
        <w:rPr>
          <w:rFonts w:ascii="Arial" w:hAnsi="Arial" w:cs="Arial"/>
          <w:sz w:val="24"/>
          <w:szCs w:val="24"/>
        </w:rPr>
      </w:pPr>
    </w:p>
    <w:p w14:paraId="310EB27E" w14:textId="55D17BAF" w:rsidR="00F94D65" w:rsidRPr="005B66CE" w:rsidRDefault="00F94D65" w:rsidP="00F94D6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B66CE">
        <w:rPr>
          <w:rFonts w:ascii="Arial" w:hAnsi="Arial" w:cs="Arial"/>
          <w:b/>
          <w:bCs/>
          <w:sz w:val="24"/>
          <w:szCs w:val="24"/>
        </w:rPr>
        <w:t>O D L U K U</w:t>
      </w:r>
    </w:p>
    <w:p w14:paraId="6CF7DC2A" w14:textId="0A9D66DF" w:rsidR="00F94D65" w:rsidRPr="005B66CE" w:rsidRDefault="00F94D65" w:rsidP="00F94D6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B66CE">
        <w:rPr>
          <w:rFonts w:ascii="Arial" w:hAnsi="Arial" w:cs="Arial"/>
          <w:b/>
          <w:bCs/>
          <w:sz w:val="24"/>
          <w:szCs w:val="24"/>
        </w:rPr>
        <w:t>o obvezi stavljanja u savjetovanje sa javnošću Nacrta Odluke o visini poreznih stopa poreza na dohodak grada Trilja</w:t>
      </w:r>
    </w:p>
    <w:p w14:paraId="78B5D7E1" w14:textId="3A3CB36D" w:rsidR="00F94D65" w:rsidRPr="005B66CE" w:rsidRDefault="00F94D65" w:rsidP="00F94D65">
      <w:pPr>
        <w:tabs>
          <w:tab w:val="left" w:pos="198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5B66CE">
        <w:rPr>
          <w:rFonts w:ascii="Arial" w:hAnsi="Arial" w:cs="Arial"/>
          <w:b/>
          <w:bCs/>
          <w:sz w:val="24"/>
          <w:szCs w:val="24"/>
        </w:rPr>
        <w:t>Članka 1.</w:t>
      </w:r>
    </w:p>
    <w:p w14:paraId="6C5A9576" w14:textId="197151A1" w:rsidR="00F94D65" w:rsidRDefault="00F94D65" w:rsidP="00F94D65">
      <w:pPr>
        <w:tabs>
          <w:tab w:val="left" w:pos="198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5B66CE">
        <w:rPr>
          <w:rFonts w:ascii="Arial" w:hAnsi="Arial" w:cs="Arial"/>
          <w:sz w:val="24"/>
          <w:szCs w:val="24"/>
        </w:rPr>
        <w:t>Obvezuj</w:t>
      </w:r>
      <w:r w:rsidR="005B66CE" w:rsidRPr="005B66CE">
        <w:rPr>
          <w:rFonts w:ascii="Arial" w:hAnsi="Arial" w:cs="Arial"/>
          <w:sz w:val="24"/>
          <w:szCs w:val="24"/>
        </w:rPr>
        <w:t>e</w:t>
      </w:r>
      <w:r w:rsidRPr="005B66CE">
        <w:rPr>
          <w:rFonts w:ascii="Arial" w:hAnsi="Arial" w:cs="Arial"/>
          <w:sz w:val="24"/>
          <w:szCs w:val="24"/>
        </w:rPr>
        <w:t xml:space="preserve"> se </w:t>
      </w:r>
      <w:r w:rsidR="005B66CE" w:rsidRPr="005B66CE">
        <w:rPr>
          <w:rFonts w:ascii="Arial" w:hAnsi="Arial" w:cs="Arial"/>
          <w:sz w:val="24"/>
          <w:szCs w:val="24"/>
        </w:rPr>
        <w:t>gr</w:t>
      </w:r>
      <w:r w:rsidR="005B66CE">
        <w:rPr>
          <w:rFonts w:ascii="Arial" w:hAnsi="Arial" w:cs="Arial"/>
          <w:sz w:val="24"/>
          <w:szCs w:val="24"/>
        </w:rPr>
        <w:t>a</w:t>
      </w:r>
      <w:r w:rsidR="005B66CE" w:rsidRPr="005B66CE">
        <w:rPr>
          <w:rFonts w:ascii="Arial" w:hAnsi="Arial" w:cs="Arial"/>
          <w:sz w:val="24"/>
          <w:szCs w:val="24"/>
        </w:rPr>
        <w:t xml:space="preserve">donačelnik grada Trilja i nadležni </w:t>
      </w:r>
      <w:r w:rsidRPr="005B66CE">
        <w:rPr>
          <w:rFonts w:ascii="Arial" w:hAnsi="Arial" w:cs="Arial"/>
          <w:sz w:val="24"/>
          <w:szCs w:val="24"/>
        </w:rPr>
        <w:t>Upravni odjel gr</w:t>
      </w:r>
      <w:r w:rsidR="005B66CE" w:rsidRPr="005B66CE">
        <w:rPr>
          <w:rFonts w:ascii="Arial" w:hAnsi="Arial" w:cs="Arial"/>
          <w:sz w:val="24"/>
          <w:szCs w:val="24"/>
        </w:rPr>
        <w:t>a</w:t>
      </w:r>
      <w:r w:rsidRPr="005B66CE">
        <w:rPr>
          <w:rFonts w:ascii="Arial" w:hAnsi="Arial" w:cs="Arial"/>
          <w:sz w:val="24"/>
          <w:szCs w:val="24"/>
        </w:rPr>
        <w:t>da Trilja</w:t>
      </w:r>
      <w:r w:rsidR="005B66CE" w:rsidRPr="005B66CE">
        <w:rPr>
          <w:rFonts w:ascii="Arial" w:hAnsi="Arial" w:cs="Arial"/>
          <w:sz w:val="24"/>
          <w:szCs w:val="24"/>
        </w:rPr>
        <w:t xml:space="preserve"> da </w:t>
      </w:r>
      <w:r w:rsidR="005B66CE">
        <w:rPr>
          <w:rFonts w:ascii="Arial" w:hAnsi="Arial" w:cs="Arial"/>
          <w:sz w:val="24"/>
          <w:szCs w:val="24"/>
        </w:rPr>
        <w:t xml:space="preserve">bez odgode upute </w:t>
      </w:r>
      <w:r w:rsidR="005B66CE" w:rsidRPr="005B66CE">
        <w:rPr>
          <w:rFonts w:ascii="Arial" w:hAnsi="Arial" w:cs="Arial"/>
          <w:sz w:val="24"/>
          <w:szCs w:val="24"/>
        </w:rPr>
        <w:t>u proceduru savjetovanja sa javnošću na rok od 30 dana opći akt:</w:t>
      </w:r>
      <w:r w:rsidR="005B66CE" w:rsidRPr="005B66CE">
        <w:rPr>
          <w:rFonts w:ascii="Arial" w:hAnsi="Arial" w:cs="Arial"/>
          <w:b/>
          <w:bCs/>
          <w:sz w:val="24"/>
          <w:szCs w:val="24"/>
        </w:rPr>
        <w:t xml:space="preserve"> Nacrt Odluke o visini poreznih stopa poreza na dohodak grada Trilja</w:t>
      </w:r>
      <w:r w:rsidR="005B66CE">
        <w:rPr>
          <w:rFonts w:ascii="Arial" w:hAnsi="Arial" w:cs="Arial"/>
          <w:b/>
          <w:bCs/>
          <w:sz w:val="24"/>
          <w:szCs w:val="24"/>
        </w:rPr>
        <w:t>.</w:t>
      </w:r>
    </w:p>
    <w:p w14:paraId="75CABF00" w14:textId="77777777" w:rsidR="005B66CE" w:rsidRDefault="005B66CE" w:rsidP="005B66CE">
      <w:pPr>
        <w:tabs>
          <w:tab w:val="left" w:pos="1985"/>
        </w:tabs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Članak 2.</w:t>
      </w:r>
      <w:r w:rsidRPr="005B66C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CE70DCD" w14:textId="12ACF930" w:rsidR="005B66CE" w:rsidRPr="005B66CE" w:rsidRDefault="005B66CE" w:rsidP="005B66CE">
      <w:pPr>
        <w:tabs>
          <w:tab w:val="left" w:pos="1985"/>
        </w:tabs>
        <w:jc w:val="center"/>
        <w:rPr>
          <w:rFonts w:ascii="Arial" w:hAnsi="Arial" w:cs="Arial"/>
          <w:sz w:val="24"/>
          <w:szCs w:val="24"/>
        </w:rPr>
      </w:pPr>
      <w:r w:rsidRPr="005B66CE">
        <w:rPr>
          <w:rFonts w:ascii="Arial" w:hAnsi="Arial" w:cs="Arial"/>
          <w:sz w:val="24"/>
          <w:szCs w:val="24"/>
        </w:rPr>
        <w:t>Nacrt Odluke o visini poreznih stopa poreza na dohodak grada Trilja sastavni je dio ove Odluke i objavljuje se u Službenom glasniku grada Trilja.</w:t>
      </w:r>
    </w:p>
    <w:p w14:paraId="4FE6C9ED" w14:textId="3C48C3BE" w:rsidR="005B66CE" w:rsidRDefault="005B66CE" w:rsidP="005B66CE">
      <w:pPr>
        <w:tabs>
          <w:tab w:val="left" w:pos="1985"/>
        </w:tabs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Članak 3.</w:t>
      </w:r>
    </w:p>
    <w:p w14:paraId="37B34E0F" w14:textId="0DE90449" w:rsidR="005B66CE" w:rsidRDefault="005B66CE" w:rsidP="005B66CE">
      <w:pPr>
        <w:tabs>
          <w:tab w:val="left" w:pos="1985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 u Službenom glasniku grada Trilja.</w:t>
      </w:r>
    </w:p>
    <w:p w14:paraId="0388CBA7" w14:textId="77777777" w:rsidR="005B66CE" w:rsidRDefault="005B66CE" w:rsidP="005B66CE">
      <w:pPr>
        <w:tabs>
          <w:tab w:val="left" w:pos="1985"/>
        </w:tabs>
        <w:jc w:val="center"/>
        <w:rPr>
          <w:rFonts w:ascii="Arial" w:hAnsi="Arial" w:cs="Arial"/>
          <w:sz w:val="24"/>
          <w:szCs w:val="24"/>
        </w:rPr>
      </w:pPr>
    </w:p>
    <w:p w14:paraId="4A83F3CB" w14:textId="6CA1DF03" w:rsidR="005B66CE" w:rsidRDefault="005B66CE" w:rsidP="005B66CE">
      <w:pPr>
        <w:tabs>
          <w:tab w:val="left" w:pos="1985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GRADSKOG VIJEĆA</w:t>
      </w:r>
    </w:p>
    <w:p w14:paraId="194409F7" w14:textId="047209B7" w:rsidR="005B66CE" w:rsidRDefault="005B66CE" w:rsidP="005B66CE">
      <w:pPr>
        <w:tabs>
          <w:tab w:val="left" w:pos="1985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</w:t>
      </w:r>
      <w:r w:rsidR="00F83DE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DA TRILJA</w:t>
      </w:r>
    </w:p>
    <w:p w14:paraId="45B0E702" w14:textId="3228852A" w:rsidR="005B66CE" w:rsidRPr="005B66CE" w:rsidRDefault="005B66CE" w:rsidP="005B66CE">
      <w:pPr>
        <w:tabs>
          <w:tab w:val="left" w:pos="1985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Miljenko Marić, prof. v.r.</w:t>
      </w:r>
    </w:p>
    <w:p w14:paraId="72DF0081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lastRenderedPageBreak/>
        <w:t xml:space="preserve">Na temelju čl. 19.a, a u svezi s čl. 19.Zakona o porezu na dohodak („Narodne novine“ br. 115/16 , 106/18; 121/19; 32/20; 138/20; 151/22 i </w:t>
      </w:r>
      <w:proofErr w:type="spellStart"/>
      <w:r w:rsidRPr="002856E1">
        <w:rPr>
          <w:rFonts w:ascii="Arial" w:hAnsi="Arial" w:cs="Arial"/>
          <w:kern w:val="0"/>
          <w:sz w:val="24"/>
          <w:szCs w:val="24"/>
          <w14:ligatures w14:val="none"/>
        </w:rPr>
        <w:t>i</w:t>
      </w:r>
      <w:proofErr w:type="spellEnd"/>
      <w:r w:rsidRPr="002856E1">
        <w:rPr>
          <w:rFonts w:ascii="Arial" w:hAnsi="Arial" w:cs="Arial"/>
          <w:kern w:val="0"/>
          <w:sz w:val="24"/>
          <w:szCs w:val="24"/>
          <w14:ligatures w14:val="none"/>
        </w:rPr>
        <w:t xml:space="preserve"> 114//23. - u daljnjem tekstu: Zakon),  i članaka 32. Statuta Grada Trilja („Službeni glasnik Grada Trilja“ br.</w:t>
      </w:r>
      <w:r w:rsidRPr="002856E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03/09, 01/13, 02/18, 01/21, 05/23 i 09/23</w:t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>) Gradsko vijeće Grada Trilja na sjednici održanoj ________________ 2024.godine donijelo je</w:t>
      </w:r>
    </w:p>
    <w:p w14:paraId="70234A46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</w:p>
    <w:p w14:paraId="14E5518C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3C7633EA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O D L U K U </w:t>
      </w:r>
    </w:p>
    <w:p w14:paraId="1DB2597F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b/>
          <w:kern w:val="0"/>
          <w:sz w:val="24"/>
          <w:szCs w:val="24"/>
          <w14:ligatures w14:val="none"/>
        </w:rPr>
        <w:t>O VISINI POREZNIH STOPA POREZA NA DOHODAK GRADA TRILJA</w:t>
      </w:r>
    </w:p>
    <w:p w14:paraId="5E202D89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p w14:paraId="137FB6CA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p w14:paraId="25942AF1" w14:textId="77777777" w:rsidR="002856E1" w:rsidRPr="002856E1" w:rsidRDefault="002856E1" w:rsidP="002856E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b/>
          <w:kern w:val="0"/>
          <w:sz w:val="24"/>
          <w:szCs w:val="24"/>
          <w14:ligatures w14:val="none"/>
        </w:rPr>
        <w:t>OPĆE ODREDBE</w:t>
      </w:r>
    </w:p>
    <w:p w14:paraId="404024EF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p w14:paraId="77D5C64E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>Članak 1.</w:t>
      </w:r>
    </w:p>
    <w:p w14:paraId="5F25843D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3D4EF333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  <w:t>Ovom Odlukom se propisuju, sukladno Zakonu o porezu na dohodak, visine poreznih  stopa godišnjeg  poreza na dohodak Grada Trilja.</w:t>
      </w:r>
    </w:p>
    <w:p w14:paraId="18D4B99B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33E12D20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>Članak 2.</w:t>
      </w:r>
    </w:p>
    <w:p w14:paraId="608CF8D8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1B33569B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>Pojedini pojmovi u smislu ove Odluke imaju značenja koja su definirana Zakonom.</w:t>
      </w:r>
    </w:p>
    <w:p w14:paraId="1B8E2D83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ind w:left="1065"/>
        <w:contextualSpacing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3874ACB8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>Izrazi koji se koriste u ovoj Odluci, a imaju rodno značenje koriste se neutralno i odnose se jednako na muški i ženski spol.</w:t>
      </w:r>
    </w:p>
    <w:p w14:paraId="6F12D62C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40AF5331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2117465C" w14:textId="77777777" w:rsidR="002856E1" w:rsidRPr="002856E1" w:rsidRDefault="002856E1" w:rsidP="002856E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b/>
          <w:kern w:val="0"/>
          <w:sz w:val="24"/>
          <w:szCs w:val="24"/>
          <w14:ligatures w14:val="none"/>
        </w:rPr>
        <w:t>POREZNE STOPE</w:t>
      </w:r>
    </w:p>
    <w:p w14:paraId="14F2FCCF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p w14:paraId="48D94C51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>Članak 3.</w:t>
      </w:r>
    </w:p>
    <w:p w14:paraId="5351A554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7E40628D" w14:textId="77777777" w:rsidR="002856E1" w:rsidRPr="002856E1" w:rsidRDefault="002856E1" w:rsidP="002856E1">
      <w:pPr>
        <w:tabs>
          <w:tab w:val="left" w:pos="7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  <w:t>Niža porezna stopa za obračun  godišnjeg poreza na dohodak iznosi 15%.</w:t>
      </w:r>
    </w:p>
    <w:p w14:paraId="0711AFAA" w14:textId="77777777" w:rsidR="002856E1" w:rsidRPr="002856E1" w:rsidRDefault="002856E1" w:rsidP="002856E1">
      <w:pPr>
        <w:tabs>
          <w:tab w:val="left" w:pos="7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  <w:t>Viša porezna stopa za obračun godišnjeg poreza na dohodak iznosi 30%.</w:t>
      </w:r>
    </w:p>
    <w:p w14:paraId="4C8CCAB9" w14:textId="77777777" w:rsidR="002856E1" w:rsidRPr="002856E1" w:rsidRDefault="002856E1" w:rsidP="002856E1">
      <w:pPr>
        <w:tabs>
          <w:tab w:val="left" w:pos="7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  <w:t>Prag za primjenu navedenih poreznih stopa propisan je Zakonom.</w:t>
      </w:r>
    </w:p>
    <w:p w14:paraId="5049FD5D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4189B0AD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A4BB928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b/>
          <w:kern w:val="0"/>
          <w:sz w:val="24"/>
          <w:szCs w:val="24"/>
          <w14:ligatures w14:val="none"/>
        </w:rPr>
        <w:t>III.</w:t>
      </w:r>
      <w:r w:rsidRPr="002856E1">
        <w:rPr>
          <w:rFonts w:ascii="Arial" w:hAnsi="Arial" w:cs="Arial"/>
          <w:b/>
          <w:kern w:val="0"/>
          <w:sz w:val="24"/>
          <w:szCs w:val="24"/>
          <w14:ligatures w14:val="none"/>
        </w:rPr>
        <w:tab/>
        <w:t>PRIJELAZNE I ZAVRŠNE ODREDBE</w:t>
      </w:r>
    </w:p>
    <w:p w14:paraId="260B2B58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158A9375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0047A3BC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>Članak 4.</w:t>
      </w:r>
    </w:p>
    <w:p w14:paraId="57610790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406BF5DB" w14:textId="77777777" w:rsidR="002856E1" w:rsidRPr="002856E1" w:rsidRDefault="002856E1" w:rsidP="002856E1">
      <w:pPr>
        <w:autoSpaceDE w:val="0"/>
        <w:autoSpaceDN w:val="0"/>
        <w:adjustRightInd w:val="0"/>
        <w:spacing w:after="0" w:line="240" w:lineRule="auto"/>
        <w:ind w:left="709" w:firstLine="360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>Ova Odluka objavit će se u „ Službenom glasniku Grada Trilja“ i u  „Narodnim novinama“,  a stupa na snagu 1. siječnja 2025. godine.</w:t>
      </w:r>
    </w:p>
    <w:p w14:paraId="08C3B2EC" w14:textId="77777777" w:rsidR="002856E1" w:rsidRPr="002856E1" w:rsidRDefault="002856E1" w:rsidP="002856E1">
      <w:pPr>
        <w:tabs>
          <w:tab w:val="left" w:pos="1200"/>
        </w:tabs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6B3AB79" w14:textId="77777777" w:rsidR="002856E1" w:rsidRPr="002856E1" w:rsidRDefault="002856E1" w:rsidP="002856E1">
      <w:pPr>
        <w:tabs>
          <w:tab w:val="left" w:pos="1200"/>
        </w:tabs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45C63373" w14:textId="77777777" w:rsidR="002856E1" w:rsidRPr="002856E1" w:rsidRDefault="002856E1" w:rsidP="002856E1">
      <w:pPr>
        <w:tabs>
          <w:tab w:val="left" w:pos="1200"/>
        </w:tabs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  <w:t xml:space="preserve">PREDSJEDNIK GRADSKOG VIJEĆA </w:t>
      </w:r>
    </w:p>
    <w:p w14:paraId="5FB08B3B" w14:textId="77777777" w:rsidR="002856E1" w:rsidRPr="002856E1" w:rsidRDefault="002856E1" w:rsidP="002856E1">
      <w:pPr>
        <w:tabs>
          <w:tab w:val="left" w:pos="1200"/>
        </w:tabs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</w:r>
      <w:r w:rsidRPr="002856E1">
        <w:rPr>
          <w:rFonts w:ascii="Arial" w:hAnsi="Arial" w:cs="Arial"/>
          <w:kern w:val="0"/>
          <w:sz w:val="24"/>
          <w:szCs w:val="24"/>
          <w14:ligatures w14:val="none"/>
        </w:rPr>
        <w:tab/>
        <w:t xml:space="preserve">             GRADA TRILJA</w:t>
      </w:r>
    </w:p>
    <w:p w14:paraId="12DA4914" w14:textId="77777777" w:rsidR="002856E1" w:rsidRPr="002856E1" w:rsidRDefault="002856E1" w:rsidP="002856E1">
      <w:pPr>
        <w:spacing w:after="0" w:line="240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B32344B" w14:textId="77777777" w:rsidR="002856E1" w:rsidRPr="002856E1" w:rsidRDefault="002856E1" w:rsidP="002856E1">
      <w:pPr>
        <w:spacing w:after="0" w:line="240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F8ADA56" w14:textId="77777777" w:rsidR="005B66CE" w:rsidRPr="005B66CE" w:rsidRDefault="005B66CE" w:rsidP="00F83DEC">
      <w:pPr>
        <w:tabs>
          <w:tab w:val="left" w:pos="1985"/>
        </w:tabs>
        <w:rPr>
          <w:rFonts w:ascii="Arial" w:hAnsi="Arial" w:cs="Arial"/>
          <w:sz w:val="24"/>
          <w:szCs w:val="24"/>
        </w:rPr>
      </w:pPr>
    </w:p>
    <w:sectPr w:rsidR="005B66CE" w:rsidRPr="005B66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24C98"/>
    <w:multiLevelType w:val="hybridMultilevel"/>
    <w:tmpl w:val="0F3A6AF8"/>
    <w:lvl w:ilvl="0" w:tplc="9B64BB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5638A7"/>
    <w:multiLevelType w:val="hybridMultilevel"/>
    <w:tmpl w:val="45149C1E"/>
    <w:lvl w:ilvl="0" w:tplc="041A000F">
      <w:start w:val="1"/>
      <w:numFmt w:val="decimal"/>
      <w:lvlText w:val="%1.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57794426">
    <w:abstractNumId w:val="1"/>
  </w:num>
  <w:num w:numId="2" w16cid:durableId="567493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91"/>
    <w:rsid w:val="00054FD5"/>
    <w:rsid w:val="00147C1E"/>
    <w:rsid w:val="00147D47"/>
    <w:rsid w:val="002856E1"/>
    <w:rsid w:val="00385281"/>
    <w:rsid w:val="003E5A91"/>
    <w:rsid w:val="0047767A"/>
    <w:rsid w:val="004867EB"/>
    <w:rsid w:val="004C20FF"/>
    <w:rsid w:val="00574812"/>
    <w:rsid w:val="005B66CE"/>
    <w:rsid w:val="005C30E3"/>
    <w:rsid w:val="006443E3"/>
    <w:rsid w:val="007C78AE"/>
    <w:rsid w:val="00A26CEB"/>
    <w:rsid w:val="00A74686"/>
    <w:rsid w:val="00F83DEC"/>
    <w:rsid w:val="00F94D65"/>
    <w:rsid w:val="00FB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C330"/>
  <w15:chartTrackingRefBased/>
  <w15:docId w15:val="{34D80C97-BDEA-405A-92CE-D9339D70D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A91"/>
  </w:style>
  <w:style w:type="paragraph" w:styleId="Naslov1">
    <w:name w:val="heading 1"/>
    <w:basedOn w:val="Normal"/>
    <w:next w:val="Normal"/>
    <w:link w:val="Naslov1Char"/>
    <w:uiPriority w:val="9"/>
    <w:qFormat/>
    <w:rsid w:val="003E5A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E5A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E5A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E5A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E5A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E5A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E5A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E5A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E5A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E5A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E5A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E5A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E5A9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E5A9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E5A9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E5A9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E5A9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E5A9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E5A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E5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E5A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E5A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E5A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E5A9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E5A91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E5A9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E5A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E5A9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E5A91"/>
    <w:rPr>
      <w:b/>
      <w:bCs/>
      <w:smallCaps/>
      <w:color w:val="2F5496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3E5A9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E5A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zakon.hr/cms.htm?id=261" TargetMode="External"/><Relationship Id="rId18" Type="http://schemas.openxmlformats.org/officeDocument/2006/relationships/hyperlink" Target="http://www.zakon.hr/cms.htm?id=266" TargetMode="External"/><Relationship Id="rId26" Type="http://schemas.openxmlformats.org/officeDocument/2006/relationships/hyperlink" Target="http://www.zakon.hr/cms.htm?id=260" TargetMode="External"/><Relationship Id="rId39" Type="http://schemas.openxmlformats.org/officeDocument/2006/relationships/hyperlink" Target="https://www.zakon.hr/cms.htm?id=46702" TargetMode="External"/><Relationship Id="rId21" Type="http://schemas.openxmlformats.org/officeDocument/2006/relationships/hyperlink" Target="http://www.zakon.hr/cms.htm?id=285" TargetMode="External"/><Relationship Id="rId34" Type="http://schemas.openxmlformats.org/officeDocument/2006/relationships/hyperlink" Target="http://www.zakon.hr/cms.htm?id=268" TargetMode="External"/><Relationship Id="rId7" Type="http://schemas.openxmlformats.org/officeDocument/2006/relationships/hyperlink" Target="mailto:grad@trilj.h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264" TargetMode="External"/><Relationship Id="rId20" Type="http://schemas.openxmlformats.org/officeDocument/2006/relationships/hyperlink" Target="http://www.zakon.hr/cms.htm?id=268" TargetMode="External"/><Relationship Id="rId29" Type="http://schemas.openxmlformats.org/officeDocument/2006/relationships/hyperlink" Target="http://www.zakon.hr/cms.htm?id=263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miljenko.maric70@gmail.com" TargetMode="External"/><Relationship Id="rId24" Type="http://schemas.openxmlformats.org/officeDocument/2006/relationships/hyperlink" Target="https://www.zakon.hr/cms.htm?id=40763" TargetMode="External"/><Relationship Id="rId32" Type="http://schemas.openxmlformats.org/officeDocument/2006/relationships/hyperlink" Target="http://www.zakon.hr/cms.htm?id=266" TargetMode="External"/><Relationship Id="rId37" Type="http://schemas.openxmlformats.org/officeDocument/2006/relationships/hyperlink" Target="https://www.zakon.hr/cms.htm?id=26157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263" TargetMode="External"/><Relationship Id="rId23" Type="http://schemas.openxmlformats.org/officeDocument/2006/relationships/hyperlink" Target="https://www.zakon.hr/cms.htm?id=26157" TargetMode="External"/><Relationship Id="rId28" Type="http://schemas.openxmlformats.org/officeDocument/2006/relationships/hyperlink" Target="http://www.zakon.hr/cms.htm?id=262" TargetMode="External"/><Relationship Id="rId36" Type="http://schemas.openxmlformats.org/officeDocument/2006/relationships/hyperlink" Target="http://www.zakon.hr/cms.htm?id=15727" TargetMode="External"/><Relationship Id="rId10" Type="http://schemas.openxmlformats.org/officeDocument/2006/relationships/hyperlink" Target="mailto:gradonacelnik@trilj.hr" TargetMode="External"/><Relationship Id="rId19" Type="http://schemas.openxmlformats.org/officeDocument/2006/relationships/hyperlink" Target="http://www.zakon.hr/cms.htm?id=267" TargetMode="External"/><Relationship Id="rId31" Type="http://schemas.openxmlformats.org/officeDocument/2006/relationships/hyperlink" Target="http://www.zakon.hr/cms.htm?id=265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ko.varvodic@trilj.hr" TargetMode="External"/><Relationship Id="rId14" Type="http://schemas.openxmlformats.org/officeDocument/2006/relationships/hyperlink" Target="http://www.zakon.hr/cms.htm?id=262" TargetMode="External"/><Relationship Id="rId22" Type="http://schemas.openxmlformats.org/officeDocument/2006/relationships/hyperlink" Target="http://www.zakon.hr/cms.htm?id=15727" TargetMode="External"/><Relationship Id="rId27" Type="http://schemas.openxmlformats.org/officeDocument/2006/relationships/hyperlink" Target="http://www.zakon.hr/cms.htm?id=261" TargetMode="External"/><Relationship Id="rId30" Type="http://schemas.openxmlformats.org/officeDocument/2006/relationships/hyperlink" Target="http://www.zakon.hr/cms.htm?id=264" TargetMode="External"/><Relationship Id="rId35" Type="http://schemas.openxmlformats.org/officeDocument/2006/relationships/hyperlink" Target="http://www.zakon.hr/cms.htm?id=285" TargetMode="External"/><Relationship Id="rId8" Type="http://schemas.openxmlformats.org/officeDocument/2006/relationships/hyperlink" Target="mailto:dino.hrustic@trilj.hr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zakon.hr/cms.htm?id=260" TargetMode="External"/><Relationship Id="rId17" Type="http://schemas.openxmlformats.org/officeDocument/2006/relationships/hyperlink" Target="http://www.zakon.hr/cms.htm?id=265" TargetMode="External"/><Relationship Id="rId25" Type="http://schemas.openxmlformats.org/officeDocument/2006/relationships/hyperlink" Target="https://www.zakon.hr/cms.htm?id=46702" TargetMode="External"/><Relationship Id="rId33" Type="http://schemas.openxmlformats.org/officeDocument/2006/relationships/hyperlink" Target="http://www.zakon.hr/cms.htm?id=267" TargetMode="External"/><Relationship Id="rId38" Type="http://schemas.openxmlformats.org/officeDocument/2006/relationships/hyperlink" Target="https://www.zakon.hr/cms.htm?id=40763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237A-635B-4192-8C81-97F54895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MILJENKO MARIC</dc:creator>
  <cp:keywords/>
  <dc:description/>
  <cp:lastModifiedBy>MILJENKO MARIC</cp:lastModifiedBy>
  <cp:revision>10</cp:revision>
  <dcterms:created xsi:type="dcterms:W3CDTF">2024-06-30T14:12:00Z</dcterms:created>
  <dcterms:modified xsi:type="dcterms:W3CDTF">2024-06-30T15:29:00Z</dcterms:modified>
</cp:coreProperties>
</file>