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780F"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 xml:space="preserve">REPUBLIKA HRVATSKA </w:t>
      </w:r>
    </w:p>
    <w:p w14:paraId="2C6C77D2"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SPLITSKO-DALMATINSKA ŽUPANIJA</w:t>
      </w:r>
    </w:p>
    <w:p w14:paraId="583D78C0"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GRAD TRILJ</w:t>
      </w:r>
    </w:p>
    <w:p w14:paraId="494E36D7"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GRADONAČELNIK</w:t>
      </w:r>
    </w:p>
    <w:p w14:paraId="589AAED2" w14:textId="7F1D5895"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 xml:space="preserve">Trilj, </w:t>
      </w:r>
      <w:r w:rsidR="00932F05">
        <w:rPr>
          <w:rFonts w:ascii="Times New Roman" w:eastAsia="NSimSun" w:hAnsi="Times New Roman" w:cs="Times New Roman"/>
          <w:b/>
          <w:bCs/>
          <w:kern w:val="3"/>
          <w:lang w:eastAsia="zh-CN" w:bidi="hi-IN"/>
          <w14:ligatures w14:val="none"/>
        </w:rPr>
        <w:t>11</w:t>
      </w:r>
      <w:r w:rsidRPr="00BE161B">
        <w:rPr>
          <w:rFonts w:ascii="Times New Roman" w:eastAsia="NSimSun" w:hAnsi="Times New Roman" w:cs="Times New Roman"/>
          <w:b/>
          <w:bCs/>
          <w:kern w:val="3"/>
          <w:lang w:eastAsia="zh-CN" w:bidi="hi-IN"/>
          <w14:ligatures w14:val="none"/>
        </w:rPr>
        <w:t xml:space="preserve">. </w:t>
      </w:r>
      <w:r>
        <w:rPr>
          <w:rFonts w:ascii="Times New Roman" w:eastAsia="NSimSun" w:hAnsi="Times New Roman" w:cs="Times New Roman"/>
          <w:b/>
          <w:bCs/>
          <w:kern w:val="3"/>
          <w:lang w:eastAsia="zh-CN" w:bidi="hi-IN"/>
          <w14:ligatures w14:val="none"/>
        </w:rPr>
        <w:t>listopada</w:t>
      </w:r>
      <w:r w:rsidRPr="00BE161B">
        <w:rPr>
          <w:rFonts w:ascii="Times New Roman" w:eastAsia="NSimSun" w:hAnsi="Times New Roman" w:cs="Times New Roman"/>
          <w:b/>
          <w:bCs/>
          <w:kern w:val="3"/>
          <w:lang w:eastAsia="zh-CN" w:bidi="hi-IN"/>
          <w14:ligatures w14:val="none"/>
        </w:rPr>
        <w:t xml:space="preserve"> 202</w:t>
      </w:r>
      <w:r>
        <w:rPr>
          <w:rFonts w:ascii="Times New Roman" w:eastAsia="NSimSun" w:hAnsi="Times New Roman" w:cs="Times New Roman"/>
          <w:b/>
          <w:bCs/>
          <w:kern w:val="3"/>
          <w:lang w:eastAsia="zh-CN" w:bidi="hi-IN"/>
          <w14:ligatures w14:val="none"/>
        </w:rPr>
        <w:t>4</w:t>
      </w:r>
      <w:r w:rsidRPr="00BE161B">
        <w:rPr>
          <w:rFonts w:ascii="Times New Roman" w:eastAsia="NSimSun" w:hAnsi="Times New Roman" w:cs="Times New Roman"/>
          <w:b/>
          <w:bCs/>
          <w:kern w:val="3"/>
          <w:lang w:eastAsia="zh-CN" w:bidi="hi-IN"/>
          <w14:ligatures w14:val="none"/>
        </w:rPr>
        <w:t>. g.</w:t>
      </w:r>
    </w:p>
    <w:p w14:paraId="41318A87"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 xml:space="preserve"> </w:t>
      </w:r>
    </w:p>
    <w:p w14:paraId="4844A472"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0C6594A4"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 xml:space="preserve">  </w:t>
      </w:r>
    </w:p>
    <w:p w14:paraId="30040848" w14:textId="605B11D6" w:rsidR="00BE161B" w:rsidRPr="00BE161B" w:rsidRDefault="00BE161B" w:rsidP="00BE161B">
      <w:pPr>
        <w:suppressAutoHyphens/>
        <w:autoSpaceDN w:val="0"/>
        <w:spacing w:after="0" w:line="240" w:lineRule="auto"/>
        <w:jc w:val="right"/>
        <w:rPr>
          <w:rFonts w:ascii="Times New Roman" w:eastAsia="NSimSun" w:hAnsi="Times New Roman" w:cs="Times New Roman"/>
          <w:b/>
          <w:bCs/>
          <w:kern w:val="3"/>
          <w:lang w:eastAsia="zh-CN" w:bidi="hi-IN"/>
          <w14:ligatures w14:val="none"/>
        </w:rPr>
      </w:pPr>
      <w:r>
        <w:rPr>
          <w:rFonts w:ascii="Times New Roman" w:eastAsia="NSimSun" w:hAnsi="Times New Roman" w:cs="Times New Roman"/>
          <w:b/>
          <w:bCs/>
          <w:kern w:val="3"/>
          <w:lang w:eastAsia="zh-CN" w:bidi="hi-IN"/>
          <w14:ligatures w14:val="none"/>
        </w:rPr>
        <w:t>GRADSKO VIJEĆE</w:t>
      </w:r>
      <w:r>
        <w:rPr>
          <w:rFonts w:ascii="Times New Roman" w:eastAsia="NSimSun" w:hAnsi="Times New Roman" w:cs="Times New Roman"/>
          <w:b/>
          <w:bCs/>
          <w:kern w:val="3"/>
          <w:lang w:eastAsia="zh-CN" w:bidi="hi-IN"/>
          <w14:ligatures w14:val="none"/>
        </w:rPr>
        <w:br/>
        <w:t xml:space="preserve">n/r Predsjednika </w:t>
      </w:r>
    </w:p>
    <w:p w14:paraId="25BE8E8B"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1A6F42EA"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3966CB5F"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3794D67A"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49C12793" w14:textId="55A0F7FE" w:rsidR="00BE161B" w:rsidRPr="00CD2319" w:rsidRDefault="00BE161B" w:rsidP="00BE161B">
      <w:pPr>
        <w:autoSpaceDE w:val="0"/>
        <w:autoSpaceDN w:val="0"/>
        <w:adjustRightInd w:val="0"/>
        <w:spacing w:after="0" w:line="240" w:lineRule="auto"/>
        <w:rPr>
          <w:rFonts w:ascii="Times New Roman" w:eastAsia="Calibri" w:hAnsi="Times New Roman" w:cs="Times New Roman"/>
          <w:b/>
          <w:bCs/>
          <w:kern w:val="0"/>
          <w14:ligatures w14:val="none"/>
        </w:rPr>
      </w:pPr>
      <w:r w:rsidRPr="00BE161B">
        <w:rPr>
          <w:rFonts w:ascii="Times New Roman" w:eastAsia="NSimSun" w:hAnsi="Times New Roman" w:cs="Times New Roman"/>
          <w:b/>
          <w:bCs/>
          <w:kern w:val="3"/>
          <w:lang w:eastAsia="zh-CN" w:bidi="hi-IN"/>
          <w14:ligatures w14:val="none"/>
        </w:rPr>
        <w:t xml:space="preserve">PREDMET: </w:t>
      </w:r>
      <w:bookmarkStart w:id="0" w:name="_Hlk148004108"/>
      <w:r w:rsidRPr="00BE161B">
        <w:rPr>
          <w:rFonts w:ascii="Times New Roman" w:eastAsia="NSimSun" w:hAnsi="Times New Roman" w:cs="Times New Roman"/>
          <w:b/>
          <w:bCs/>
          <w:kern w:val="3"/>
          <w:lang w:eastAsia="zh-CN" w:bidi="hi-IN"/>
          <w14:ligatures w14:val="none"/>
        </w:rPr>
        <w:t xml:space="preserve">Prijedlog </w:t>
      </w:r>
      <w:bookmarkEnd w:id="0"/>
      <w:r w:rsidRPr="00CD2319">
        <w:rPr>
          <w:rFonts w:ascii="Times New Roman" w:eastAsia="Calibri" w:hAnsi="Times New Roman" w:cs="Times New Roman"/>
          <w:b/>
          <w:bCs/>
          <w:kern w:val="0"/>
          <w14:ligatures w14:val="none"/>
        </w:rPr>
        <w:t>Odluk</w:t>
      </w:r>
      <w:r>
        <w:rPr>
          <w:rFonts w:ascii="Times New Roman" w:eastAsia="Calibri" w:hAnsi="Times New Roman" w:cs="Times New Roman"/>
          <w:b/>
          <w:bCs/>
          <w:kern w:val="0"/>
          <w14:ligatures w14:val="none"/>
        </w:rPr>
        <w:t>e</w:t>
      </w:r>
      <w:r w:rsidRPr="00CD2319">
        <w:rPr>
          <w:rFonts w:ascii="Times New Roman" w:eastAsia="Calibri" w:hAnsi="Times New Roman" w:cs="Times New Roman"/>
          <w:b/>
          <w:bCs/>
          <w:kern w:val="0"/>
          <w14:ligatures w14:val="none"/>
        </w:rPr>
        <w:t xml:space="preserve"> o visini poreznih stopa godišnjeg poreza na dohodak</w:t>
      </w:r>
    </w:p>
    <w:p w14:paraId="121802F4" w14:textId="77046641" w:rsidR="00BE161B" w:rsidRDefault="00BE161B" w:rsidP="00BE161B">
      <w:pPr>
        <w:autoSpaceDE w:val="0"/>
        <w:autoSpaceDN w:val="0"/>
        <w:adjustRightInd w:val="0"/>
        <w:spacing w:after="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                      </w:t>
      </w:r>
      <w:r w:rsidRPr="00CD2319">
        <w:rPr>
          <w:rFonts w:ascii="Times New Roman" w:eastAsia="Calibri" w:hAnsi="Times New Roman" w:cs="Times New Roman"/>
          <w:b/>
          <w:bCs/>
          <w:kern w:val="0"/>
          <w14:ligatures w14:val="none"/>
        </w:rPr>
        <w:t>na području  Grada Trilja</w:t>
      </w:r>
      <w:r>
        <w:rPr>
          <w:rFonts w:ascii="Times New Roman" w:eastAsia="Calibri" w:hAnsi="Times New Roman" w:cs="Times New Roman"/>
          <w:b/>
          <w:bCs/>
          <w:kern w:val="0"/>
          <w14:ligatures w14:val="none"/>
        </w:rPr>
        <w:br/>
      </w:r>
    </w:p>
    <w:p w14:paraId="63F4CD6D" w14:textId="3E36083B" w:rsidR="00BE161B" w:rsidRPr="00BE161B" w:rsidRDefault="00BE161B" w:rsidP="00BE161B">
      <w:pPr>
        <w:suppressAutoHyphens/>
        <w:autoSpaceDN w:val="0"/>
        <w:spacing w:after="0" w:line="240" w:lineRule="auto"/>
        <w:jc w:val="both"/>
        <w:rPr>
          <w:rFonts w:ascii="Times New Roman" w:eastAsia="NSimSun" w:hAnsi="Times New Roman" w:cs="Times New Roman"/>
          <w:b/>
          <w:bCs/>
          <w:kern w:val="3"/>
          <w:lang w:eastAsia="zh-CN" w:bidi="hi-IN"/>
          <w14:ligatures w14:val="none"/>
        </w:rPr>
      </w:pPr>
    </w:p>
    <w:p w14:paraId="4179B6E6"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0E5A51B6" w14:textId="4C02550C"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b/>
          <w:bCs/>
          <w:kern w:val="3"/>
          <w:lang w:eastAsia="zh-CN" w:bidi="hi-IN"/>
          <w14:ligatures w14:val="none"/>
        </w:rPr>
        <w:t xml:space="preserve">                         </w:t>
      </w:r>
    </w:p>
    <w:p w14:paraId="39FD7D12"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3074696B" w14:textId="4C77B892" w:rsidR="00BE161B" w:rsidRPr="00BE161B" w:rsidRDefault="00BE161B" w:rsidP="00BE161B">
      <w:pPr>
        <w:suppressAutoHyphens/>
        <w:autoSpaceDN w:val="0"/>
        <w:spacing w:after="0" w:line="240" w:lineRule="auto"/>
        <w:jc w:val="both"/>
        <w:rPr>
          <w:rFonts w:ascii="Times New Roman" w:eastAsia="NSimSun" w:hAnsi="Times New Roman" w:cs="Times New Roman"/>
          <w:b/>
          <w:bCs/>
          <w:kern w:val="3"/>
          <w:lang w:eastAsia="zh-CN" w:bidi="hi-IN"/>
          <w14:ligatures w14:val="none"/>
        </w:rPr>
      </w:pPr>
      <w:r w:rsidRPr="00BE161B">
        <w:rPr>
          <w:rFonts w:ascii="Times New Roman" w:eastAsia="NSimSun" w:hAnsi="Times New Roman" w:cs="Times New Roman"/>
          <w:kern w:val="3"/>
          <w:lang w:eastAsia="zh-CN" w:bidi="hi-IN"/>
          <w14:ligatures w14:val="none"/>
        </w:rPr>
        <w:t>Na temelju članka 28. Poslovnika Gradskog vijeća Grada Trilja („Službeni glasnik Grada Trilja“ br. 03/09, 01/13, 01/21, 05/23 i 09/23) dostavlja se na razmatranje</w:t>
      </w:r>
      <w:r w:rsidRPr="00BE161B">
        <w:rPr>
          <w:rFonts w:ascii="Times New Roman" w:eastAsia="NSimSun" w:hAnsi="Times New Roman" w:cs="Times New Roman"/>
          <w:b/>
          <w:bCs/>
          <w:kern w:val="3"/>
          <w:lang w:eastAsia="zh-CN" w:bidi="hi-IN"/>
          <w14:ligatures w14:val="none"/>
        </w:rPr>
        <w:t xml:space="preserve"> Prijedlog</w:t>
      </w:r>
      <w:r w:rsidRPr="00BE161B">
        <w:rPr>
          <w:rFonts w:ascii="Times New Roman" w:eastAsia="NSimSun" w:hAnsi="Times New Roman" w:cs="Times New Roman"/>
          <w:kern w:val="3"/>
          <w:lang w:eastAsia="zh-CN" w:bidi="hi-IN"/>
          <w14:ligatures w14:val="none"/>
        </w:rPr>
        <w:t xml:space="preserve"> </w:t>
      </w:r>
      <w:r w:rsidRPr="00BE161B">
        <w:rPr>
          <w:rFonts w:ascii="Times New Roman" w:eastAsia="NSimSun" w:hAnsi="Times New Roman" w:cs="Times New Roman"/>
          <w:b/>
          <w:bCs/>
          <w:kern w:val="3"/>
          <w:lang w:eastAsia="zh-CN" w:bidi="hi-IN"/>
          <w14:ligatures w14:val="none"/>
        </w:rPr>
        <w:t>Odluk</w:t>
      </w:r>
      <w:r>
        <w:rPr>
          <w:rFonts w:ascii="Times New Roman" w:eastAsia="NSimSun" w:hAnsi="Times New Roman" w:cs="Times New Roman"/>
          <w:b/>
          <w:bCs/>
          <w:kern w:val="3"/>
          <w:lang w:eastAsia="zh-CN" w:bidi="hi-IN"/>
          <w14:ligatures w14:val="none"/>
        </w:rPr>
        <w:t>e</w:t>
      </w:r>
      <w:r w:rsidRPr="00BE161B">
        <w:rPr>
          <w:rFonts w:ascii="Times New Roman" w:eastAsia="NSimSun" w:hAnsi="Times New Roman" w:cs="Times New Roman"/>
          <w:b/>
          <w:bCs/>
          <w:kern w:val="3"/>
          <w:lang w:eastAsia="zh-CN" w:bidi="hi-IN"/>
          <w14:ligatures w14:val="none"/>
        </w:rPr>
        <w:t xml:space="preserve"> o visini poreznih stopa godišnjeg poreza na dohodak</w:t>
      </w:r>
      <w:r>
        <w:rPr>
          <w:rFonts w:ascii="Times New Roman" w:eastAsia="NSimSun" w:hAnsi="Times New Roman" w:cs="Times New Roman"/>
          <w:b/>
          <w:bCs/>
          <w:kern w:val="3"/>
          <w:lang w:eastAsia="zh-CN" w:bidi="hi-IN"/>
          <w14:ligatures w14:val="none"/>
        </w:rPr>
        <w:t xml:space="preserve"> </w:t>
      </w:r>
      <w:r w:rsidRPr="00BE161B">
        <w:rPr>
          <w:rFonts w:ascii="Times New Roman" w:eastAsia="NSimSun" w:hAnsi="Times New Roman" w:cs="Times New Roman"/>
          <w:b/>
          <w:bCs/>
          <w:kern w:val="3"/>
          <w:lang w:eastAsia="zh-CN" w:bidi="hi-IN"/>
          <w14:ligatures w14:val="none"/>
        </w:rPr>
        <w:t>na području  Grada Trilja</w:t>
      </w:r>
      <w:r>
        <w:rPr>
          <w:rFonts w:ascii="Times New Roman" w:eastAsia="NSimSun" w:hAnsi="Times New Roman" w:cs="Times New Roman"/>
          <w:kern w:val="3"/>
          <w:lang w:eastAsia="zh-CN" w:bidi="hi-IN"/>
          <w14:ligatures w14:val="none"/>
        </w:rPr>
        <w:t>.</w:t>
      </w:r>
    </w:p>
    <w:p w14:paraId="7CFCF965" w14:textId="77777777" w:rsidR="00BE161B" w:rsidRPr="00BE161B" w:rsidRDefault="00BE161B" w:rsidP="00BE161B">
      <w:pPr>
        <w:suppressAutoHyphens/>
        <w:autoSpaceDN w:val="0"/>
        <w:spacing w:after="0" w:line="240" w:lineRule="auto"/>
        <w:jc w:val="both"/>
        <w:rPr>
          <w:rFonts w:ascii="Liberation Serif" w:eastAsia="NSimSun" w:hAnsi="Liberation Serif" w:cs="Arial" w:hint="eastAsia"/>
          <w:kern w:val="3"/>
          <w:lang w:eastAsia="zh-CN" w:bidi="hi-IN"/>
          <w14:ligatures w14:val="none"/>
        </w:rPr>
      </w:pPr>
      <w:r w:rsidRPr="00BE161B">
        <w:rPr>
          <w:rFonts w:ascii="Times New Roman" w:eastAsia="NSimSun" w:hAnsi="Times New Roman" w:cs="Times New Roman"/>
          <w:kern w:val="3"/>
          <w:lang w:eastAsia="zh-CN" w:bidi="hi-IN"/>
          <w14:ligatures w14:val="none"/>
        </w:rPr>
        <w:t xml:space="preserve">   </w:t>
      </w:r>
      <w:r w:rsidRPr="00BE161B">
        <w:rPr>
          <w:rFonts w:ascii="Times New Roman" w:eastAsia="NSimSun" w:hAnsi="Times New Roman" w:cs="Times New Roman"/>
          <w:b/>
          <w:bCs/>
          <w:kern w:val="3"/>
          <w:lang w:eastAsia="zh-CN" w:bidi="hi-IN"/>
          <w14:ligatures w14:val="none"/>
        </w:rPr>
        <w:t xml:space="preserve">                                                       </w:t>
      </w:r>
      <w:r w:rsidRPr="00BE161B">
        <w:rPr>
          <w:rFonts w:ascii="Times New Roman" w:eastAsia="NSimSun" w:hAnsi="Times New Roman" w:cs="Times New Roman"/>
          <w:kern w:val="3"/>
          <w:lang w:eastAsia="zh-CN" w:bidi="hi-IN"/>
          <w14:ligatures w14:val="none"/>
        </w:rPr>
        <w:t xml:space="preserve">                                                                                                      </w:t>
      </w:r>
    </w:p>
    <w:p w14:paraId="1B56AD5B" w14:textId="567D1E36" w:rsidR="00BE161B" w:rsidRPr="00CD2319" w:rsidRDefault="00BE161B" w:rsidP="00BE161B">
      <w:pPr>
        <w:autoSpaceDE w:val="0"/>
        <w:autoSpaceDN w:val="0"/>
        <w:adjustRightInd w:val="0"/>
        <w:spacing w:after="0" w:line="240" w:lineRule="auto"/>
        <w:rPr>
          <w:rFonts w:ascii="Times New Roman" w:eastAsia="Calibri" w:hAnsi="Times New Roman" w:cs="Times New Roman"/>
          <w:b/>
          <w:bCs/>
          <w:kern w:val="0"/>
          <w14:ligatures w14:val="none"/>
        </w:rPr>
      </w:pPr>
      <w:r w:rsidRPr="00BE161B">
        <w:rPr>
          <w:rFonts w:ascii="Times New Roman" w:eastAsia="NSimSun" w:hAnsi="Times New Roman" w:cs="Times New Roman"/>
          <w:kern w:val="3"/>
          <w:lang w:eastAsia="zh-CN" w:bidi="hi-IN"/>
          <w14:ligatures w14:val="none"/>
        </w:rPr>
        <w:t xml:space="preserve">Izvjestitelj o </w:t>
      </w:r>
      <w:r w:rsidRPr="00BE161B">
        <w:rPr>
          <w:rFonts w:ascii="Times New Roman" w:eastAsia="NSimSun" w:hAnsi="Times New Roman" w:cs="Times New Roman"/>
          <w:b/>
          <w:bCs/>
          <w:kern w:val="3"/>
          <w:lang w:eastAsia="zh-CN" w:bidi="hi-IN"/>
          <w14:ligatures w14:val="none"/>
        </w:rPr>
        <w:t>Prijedlogu</w:t>
      </w:r>
      <w:r w:rsidRPr="00BE161B">
        <w:rPr>
          <w:rFonts w:ascii="Times New Roman" w:eastAsia="NSimSun" w:hAnsi="Times New Roman" w:cs="Times New Roman"/>
          <w:kern w:val="3"/>
          <w:lang w:eastAsia="zh-CN" w:bidi="hi-IN"/>
          <w14:ligatures w14:val="none"/>
        </w:rPr>
        <w:t xml:space="preserve"> </w:t>
      </w:r>
      <w:r w:rsidRPr="00CD2319">
        <w:rPr>
          <w:rFonts w:ascii="Times New Roman" w:eastAsia="Calibri" w:hAnsi="Times New Roman" w:cs="Times New Roman"/>
          <w:b/>
          <w:bCs/>
          <w:kern w:val="0"/>
          <w14:ligatures w14:val="none"/>
        </w:rPr>
        <w:t>Odluk</w:t>
      </w:r>
      <w:r w:rsidR="00932F05">
        <w:rPr>
          <w:rFonts w:ascii="Times New Roman" w:eastAsia="Calibri" w:hAnsi="Times New Roman" w:cs="Times New Roman"/>
          <w:b/>
          <w:bCs/>
          <w:kern w:val="0"/>
          <w14:ligatures w14:val="none"/>
        </w:rPr>
        <w:t>e</w:t>
      </w:r>
      <w:r w:rsidRPr="00CD2319">
        <w:rPr>
          <w:rFonts w:ascii="Times New Roman" w:eastAsia="Calibri" w:hAnsi="Times New Roman" w:cs="Times New Roman"/>
          <w:b/>
          <w:bCs/>
          <w:kern w:val="0"/>
          <w14:ligatures w14:val="none"/>
        </w:rPr>
        <w:t xml:space="preserve"> o visini poreznih stopa godišnjeg poreza na dohodak</w:t>
      </w:r>
    </w:p>
    <w:p w14:paraId="0FF89B7E" w14:textId="50DB3550" w:rsidR="00BE161B" w:rsidRPr="00BE161B" w:rsidRDefault="00BE161B" w:rsidP="00BE161B">
      <w:pPr>
        <w:suppressAutoHyphens/>
        <w:autoSpaceDN w:val="0"/>
        <w:spacing w:after="0" w:line="240" w:lineRule="auto"/>
        <w:jc w:val="both"/>
        <w:rPr>
          <w:rFonts w:ascii="Liberation Serif" w:eastAsia="NSimSun" w:hAnsi="Liberation Serif" w:cs="Arial" w:hint="eastAsia"/>
          <w:kern w:val="3"/>
          <w:lang w:eastAsia="zh-CN" w:bidi="hi-IN"/>
          <w14:ligatures w14:val="none"/>
        </w:rPr>
      </w:pPr>
      <w:r w:rsidRPr="00CD2319">
        <w:rPr>
          <w:rFonts w:ascii="Times New Roman" w:eastAsia="Calibri" w:hAnsi="Times New Roman" w:cs="Times New Roman"/>
          <w:b/>
          <w:bCs/>
          <w:kern w:val="0"/>
          <w14:ligatures w14:val="none"/>
        </w:rPr>
        <w:t xml:space="preserve">na području  Grada </w:t>
      </w:r>
      <w:r w:rsidRPr="00BE161B">
        <w:rPr>
          <w:rFonts w:ascii="Times New Roman" w:eastAsia="Calibri" w:hAnsi="Times New Roman" w:cs="Times New Roman"/>
          <w:kern w:val="0"/>
          <w14:ligatures w14:val="none"/>
        </w:rPr>
        <w:t>Trilja na sjednici gradskog vijeća biti će gradonačelnik Ivan Bugarin</w:t>
      </w:r>
      <w:r>
        <w:rPr>
          <w:rFonts w:ascii="Times New Roman" w:eastAsia="Calibri" w:hAnsi="Times New Roman" w:cs="Times New Roman"/>
          <w:b/>
          <w:bCs/>
          <w:kern w:val="0"/>
          <w14:ligatures w14:val="none"/>
        </w:rPr>
        <w:t xml:space="preserve"> </w:t>
      </w:r>
      <w:r w:rsidRPr="00BE161B">
        <w:rPr>
          <w:rFonts w:ascii="Times New Roman" w:eastAsia="Calibri" w:hAnsi="Times New Roman" w:cs="Times New Roman"/>
          <w:kern w:val="0"/>
          <w14:ligatures w14:val="none"/>
        </w:rPr>
        <w:t>i</w:t>
      </w:r>
      <w:r w:rsidRPr="00BE161B">
        <w:rPr>
          <w:rFonts w:ascii="Times New Roman" w:eastAsia="NSimSun" w:hAnsi="Times New Roman" w:cs="Times New Roman"/>
          <w:b/>
          <w:bCs/>
          <w:kern w:val="3"/>
          <w:lang w:eastAsia="zh-CN" w:bidi="hi-IN"/>
          <w14:ligatures w14:val="none"/>
        </w:rPr>
        <w:t xml:space="preserve"> </w:t>
      </w:r>
      <w:r w:rsidRPr="00BE161B">
        <w:rPr>
          <w:rFonts w:ascii="Times New Roman" w:eastAsia="NSimSun" w:hAnsi="Times New Roman" w:cs="Times New Roman"/>
          <w:kern w:val="3"/>
          <w:lang w:eastAsia="zh-CN" w:bidi="hi-IN"/>
          <w14:ligatures w14:val="none"/>
        </w:rPr>
        <w:t>pročelni</w:t>
      </w:r>
      <w:r>
        <w:rPr>
          <w:rFonts w:ascii="Times New Roman" w:eastAsia="NSimSun" w:hAnsi="Times New Roman" w:cs="Times New Roman"/>
          <w:kern w:val="3"/>
          <w:lang w:eastAsia="zh-CN" w:bidi="hi-IN"/>
          <w14:ligatures w14:val="none"/>
        </w:rPr>
        <w:t>ca</w:t>
      </w:r>
      <w:r w:rsidRPr="00BE161B">
        <w:rPr>
          <w:rFonts w:ascii="Times New Roman" w:eastAsia="NSimSun" w:hAnsi="Times New Roman" w:cs="Times New Roman"/>
          <w:kern w:val="3"/>
          <w:lang w:eastAsia="zh-CN" w:bidi="hi-IN"/>
          <w14:ligatures w14:val="none"/>
        </w:rPr>
        <w:t xml:space="preserve"> Upravnog odjela</w:t>
      </w:r>
      <w:r>
        <w:rPr>
          <w:rFonts w:ascii="Times New Roman" w:eastAsia="NSimSun" w:hAnsi="Times New Roman" w:cs="Times New Roman"/>
          <w:kern w:val="3"/>
          <w:lang w:eastAsia="zh-CN" w:bidi="hi-IN"/>
          <w14:ligatures w14:val="none"/>
        </w:rPr>
        <w:t xml:space="preserve"> za financije, gospodarstvo i EU fondove Blaženka Dukić. </w:t>
      </w:r>
      <w:r w:rsidRPr="00BE161B">
        <w:rPr>
          <w:rFonts w:ascii="Times New Roman" w:eastAsia="NSimSun" w:hAnsi="Times New Roman" w:cs="Times New Roman"/>
          <w:kern w:val="3"/>
          <w:lang w:eastAsia="zh-CN" w:bidi="hi-IN"/>
          <w14:ligatures w14:val="none"/>
        </w:rPr>
        <w:t xml:space="preserve"> </w:t>
      </w:r>
    </w:p>
    <w:p w14:paraId="4F71F7BB" w14:textId="77777777" w:rsidR="00BE161B" w:rsidRPr="00BE161B" w:rsidRDefault="00BE161B" w:rsidP="00BE161B">
      <w:pPr>
        <w:suppressAutoHyphens/>
        <w:autoSpaceDN w:val="0"/>
        <w:spacing w:after="0" w:line="240" w:lineRule="auto"/>
        <w:rPr>
          <w:rFonts w:ascii="Times New Roman" w:eastAsia="NSimSun" w:hAnsi="Times New Roman" w:cs="Times New Roman"/>
          <w:kern w:val="3"/>
          <w:lang w:eastAsia="zh-CN" w:bidi="hi-IN"/>
          <w14:ligatures w14:val="none"/>
        </w:rPr>
      </w:pPr>
    </w:p>
    <w:p w14:paraId="62399B4C" w14:textId="77777777" w:rsidR="00BE161B" w:rsidRPr="00BE161B" w:rsidRDefault="00BE161B" w:rsidP="00BE161B">
      <w:pPr>
        <w:suppressAutoHyphens/>
        <w:autoSpaceDN w:val="0"/>
        <w:spacing w:after="0" w:line="240" w:lineRule="auto"/>
        <w:rPr>
          <w:rFonts w:ascii="Times New Roman" w:eastAsia="NSimSun" w:hAnsi="Times New Roman" w:cs="Times New Roman"/>
          <w:kern w:val="3"/>
          <w:lang w:eastAsia="zh-CN" w:bidi="hi-IN"/>
          <w14:ligatures w14:val="none"/>
        </w:rPr>
      </w:pPr>
    </w:p>
    <w:p w14:paraId="57078EB2" w14:textId="77777777" w:rsid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0ADD8260" w14:textId="77777777" w:rsidR="00BE161B" w:rsidRPr="00BE161B" w:rsidRDefault="00BE161B" w:rsidP="00BE161B">
      <w:pPr>
        <w:suppressAutoHyphens/>
        <w:autoSpaceDN w:val="0"/>
        <w:spacing w:after="0" w:line="240" w:lineRule="auto"/>
        <w:rPr>
          <w:rFonts w:ascii="Times New Roman" w:eastAsia="NSimSun" w:hAnsi="Times New Roman" w:cs="Times New Roman"/>
          <w:b/>
          <w:bCs/>
          <w:kern w:val="3"/>
          <w:lang w:eastAsia="zh-CN" w:bidi="hi-IN"/>
          <w14:ligatures w14:val="none"/>
        </w:rPr>
      </w:pPr>
    </w:p>
    <w:p w14:paraId="57FA2591" w14:textId="77777777" w:rsidR="00BE161B" w:rsidRPr="00BE161B" w:rsidRDefault="00BE161B" w:rsidP="00BE161B">
      <w:pPr>
        <w:autoSpaceDN w:val="0"/>
        <w:spacing w:after="0" w:line="244" w:lineRule="auto"/>
        <w:jc w:val="right"/>
        <w:rPr>
          <w:rFonts w:ascii="Times New Roman" w:eastAsia="Calibri" w:hAnsi="Times New Roman" w:cs="Times New Roman"/>
          <w:kern w:val="0"/>
          <w14:ligatures w14:val="none"/>
        </w:rPr>
      </w:pPr>
      <w:r w:rsidRPr="00BE161B">
        <w:rPr>
          <w:rFonts w:ascii="Times New Roman" w:eastAsia="Calibri" w:hAnsi="Times New Roman" w:cs="Times New Roman"/>
          <w:kern w:val="0"/>
          <w14:ligatures w14:val="none"/>
        </w:rPr>
        <w:t xml:space="preserve">                                                                                           GRADONAČELNIK</w:t>
      </w:r>
    </w:p>
    <w:p w14:paraId="328022E3" w14:textId="77777777" w:rsidR="00BE161B" w:rsidRPr="00BE161B" w:rsidRDefault="00BE161B" w:rsidP="00BE161B">
      <w:pPr>
        <w:autoSpaceDN w:val="0"/>
        <w:spacing w:after="0" w:line="244" w:lineRule="auto"/>
        <w:jc w:val="right"/>
        <w:rPr>
          <w:rFonts w:ascii="Times New Roman" w:eastAsia="Calibri" w:hAnsi="Times New Roman" w:cs="Times New Roman"/>
          <w:kern w:val="0"/>
          <w14:ligatures w14:val="none"/>
        </w:rPr>
      </w:pPr>
      <w:r w:rsidRPr="00BE161B">
        <w:rPr>
          <w:rFonts w:ascii="Times New Roman" w:eastAsia="Calibri" w:hAnsi="Times New Roman" w:cs="Times New Roman"/>
          <w:kern w:val="0"/>
          <w14:ligatures w14:val="none"/>
        </w:rPr>
        <w:t xml:space="preserve">                                                                                            Ivan Bugarin, dipl. </w:t>
      </w:r>
      <w:proofErr w:type="spellStart"/>
      <w:r w:rsidRPr="00BE161B">
        <w:rPr>
          <w:rFonts w:ascii="Times New Roman" w:eastAsia="Calibri" w:hAnsi="Times New Roman" w:cs="Times New Roman"/>
          <w:kern w:val="0"/>
          <w14:ligatures w14:val="none"/>
        </w:rPr>
        <w:t>ing.el</w:t>
      </w:r>
      <w:proofErr w:type="spellEnd"/>
      <w:r w:rsidRPr="00BE161B">
        <w:rPr>
          <w:rFonts w:ascii="Times New Roman" w:eastAsia="Calibri" w:hAnsi="Times New Roman" w:cs="Times New Roman"/>
          <w:kern w:val="0"/>
          <w14:ligatures w14:val="none"/>
        </w:rPr>
        <w:t>. v.r.</w:t>
      </w:r>
    </w:p>
    <w:p w14:paraId="1BC94329" w14:textId="77777777" w:rsidR="00F35671" w:rsidRPr="00BE161B" w:rsidRDefault="00F35671"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22F5E760" w14:textId="77777777" w:rsidR="00F35671" w:rsidRPr="00BE161B" w:rsidRDefault="00F35671"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5559173F" w14:textId="77777777" w:rsidR="00F35671" w:rsidRDefault="00F35671"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372DD413" w14:textId="77777777" w:rsidR="00F35671" w:rsidRDefault="00F35671"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16B4A0A0" w14:textId="77777777" w:rsidR="00F35671" w:rsidRDefault="00F35671"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45625070"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18DE85FA"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7C46384F"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525F8919"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56673072"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3AB73FDD"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3381FA95"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18166F02"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27B11FD0"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11119180" w14:textId="77777777" w:rsidR="00BE161B" w:rsidRDefault="00BE161B"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3282FD3B" w14:textId="7465DC57" w:rsidR="00A77F7A" w:rsidRPr="00A77F7A" w:rsidRDefault="00A77F7A" w:rsidP="00A77F7A">
      <w:pPr>
        <w:autoSpaceDE w:val="0"/>
        <w:autoSpaceDN w:val="0"/>
        <w:adjustRightInd w:val="0"/>
        <w:spacing w:after="0" w:line="240" w:lineRule="auto"/>
        <w:jc w:val="both"/>
        <w:rPr>
          <w:rFonts w:ascii="Times New Roman" w:eastAsia="Calibri" w:hAnsi="Times New Roman" w:cs="Times New Roman"/>
          <w:kern w:val="0"/>
          <w14:ligatures w14:val="none"/>
        </w:rPr>
      </w:pPr>
      <w:r w:rsidRPr="00A77F7A">
        <w:rPr>
          <w:rFonts w:ascii="Times New Roman" w:eastAsia="Calibri" w:hAnsi="Times New Roman" w:cs="Times New Roman"/>
          <w:kern w:val="0"/>
          <w14:ligatures w14:val="none"/>
        </w:rPr>
        <w:lastRenderedPageBreak/>
        <w:t>Na temelju čl. 19.a</w:t>
      </w:r>
      <w:r>
        <w:rPr>
          <w:rFonts w:ascii="Times New Roman" w:eastAsia="Calibri" w:hAnsi="Times New Roman" w:cs="Times New Roman"/>
          <w:kern w:val="0"/>
          <w14:ligatures w14:val="none"/>
        </w:rPr>
        <w:t>,</w:t>
      </w:r>
      <w:r w:rsidRPr="00A77F7A">
        <w:rPr>
          <w:rFonts w:ascii="Times New Roman" w:eastAsia="Calibri" w:hAnsi="Times New Roman" w:cs="Times New Roman"/>
          <w:kern w:val="0"/>
          <w14:ligatures w14:val="none"/>
        </w:rPr>
        <w:t xml:space="preserve"> a u svezi s čl. 19.</w:t>
      </w:r>
      <w:r>
        <w:rPr>
          <w:rFonts w:ascii="Times New Roman" w:eastAsia="Calibri" w:hAnsi="Times New Roman" w:cs="Times New Roman"/>
          <w:kern w:val="0"/>
          <w14:ligatures w14:val="none"/>
        </w:rPr>
        <w:t xml:space="preserve"> </w:t>
      </w:r>
      <w:r w:rsidRPr="00A77F7A">
        <w:rPr>
          <w:rFonts w:ascii="Times New Roman" w:eastAsia="Calibri" w:hAnsi="Times New Roman" w:cs="Times New Roman"/>
          <w:kern w:val="0"/>
          <w14:ligatures w14:val="none"/>
        </w:rPr>
        <w:t>Zakona o porezu na dohodak („Narodne novine“ br. 115/16</w:t>
      </w:r>
      <w:r>
        <w:rPr>
          <w:rFonts w:ascii="Times New Roman" w:eastAsia="Calibri" w:hAnsi="Times New Roman" w:cs="Times New Roman"/>
          <w:kern w:val="0"/>
          <w14:ligatures w14:val="none"/>
        </w:rPr>
        <w:t xml:space="preserve">, </w:t>
      </w:r>
      <w:r w:rsidRPr="00A77F7A">
        <w:rPr>
          <w:rFonts w:ascii="Times New Roman" w:eastAsia="Calibri" w:hAnsi="Times New Roman" w:cs="Times New Roman"/>
          <w:kern w:val="0"/>
          <w14:ligatures w14:val="none"/>
        </w:rPr>
        <w:t>106/18</w:t>
      </w:r>
      <w:r>
        <w:rPr>
          <w:rFonts w:ascii="Times New Roman" w:eastAsia="Calibri" w:hAnsi="Times New Roman" w:cs="Times New Roman"/>
          <w:kern w:val="0"/>
          <w14:ligatures w14:val="none"/>
        </w:rPr>
        <w:t>,</w:t>
      </w:r>
      <w:r w:rsidRPr="00A77F7A">
        <w:rPr>
          <w:rFonts w:ascii="Times New Roman" w:eastAsia="Calibri" w:hAnsi="Times New Roman" w:cs="Times New Roman"/>
          <w:kern w:val="0"/>
          <w14:ligatures w14:val="none"/>
        </w:rPr>
        <w:t xml:space="preserve"> 121/19</w:t>
      </w:r>
      <w:r>
        <w:rPr>
          <w:rFonts w:ascii="Times New Roman" w:eastAsia="Calibri" w:hAnsi="Times New Roman" w:cs="Times New Roman"/>
          <w:kern w:val="0"/>
          <w14:ligatures w14:val="none"/>
        </w:rPr>
        <w:t>,</w:t>
      </w:r>
      <w:r w:rsidRPr="00A77F7A">
        <w:rPr>
          <w:rFonts w:ascii="Times New Roman" w:eastAsia="Calibri" w:hAnsi="Times New Roman" w:cs="Times New Roman"/>
          <w:kern w:val="0"/>
          <w14:ligatures w14:val="none"/>
        </w:rPr>
        <w:t xml:space="preserve"> 32/20</w:t>
      </w:r>
      <w:r>
        <w:rPr>
          <w:rFonts w:ascii="Times New Roman" w:eastAsia="Calibri" w:hAnsi="Times New Roman" w:cs="Times New Roman"/>
          <w:kern w:val="0"/>
          <w14:ligatures w14:val="none"/>
        </w:rPr>
        <w:t>,</w:t>
      </w:r>
      <w:r w:rsidRPr="00A77F7A">
        <w:rPr>
          <w:rFonts w:ascii="Times New Roman" w:eastAsia="Calibri" w:hAnsi="Times New Roman" w:cs="Times New Roman"/>
          <w:kern w:val="0"/>
          <w14:ligatures w14:val="none"/>
        </w:rPr>
        <w:t xml:space="preserve"> 138/20</w:t>
      </w:r>
      <w:r>
        <w:rPr>
          <w:rFonts w:ascii="Times New Roman" w:eastAsia="Calibri" w:hAnsi="Times New Roman" w:cs="Times New Roman"/>
          <w:kern w:val="0"/>
          <w14:ligatures w14:val="none"/>
        </w:rPr>
        <w:t>,</w:t>
      </w:r>
      <w:r w:rsidRPr="00A77F7A">
        <w:rPr>
          <w:rFonts w:ascii="Times New Roman" w:eastAsia="Calibri" w:hAnsi="Times New Roman" w:cs="Times New Roman"/>
          <w:kern w:val="0"/>
          <w14:ligatures w14:val="none"/>
        </w:rPr>
        <w:t xml:space="preserve"> 151/22 i 114//23.)  i čl</w:t>
      </w:r>
      <w:r>
        <w:rPr>
          <w:rFonts w:ascii="Times New Roman" w:eastAsia="Calibri" w:hAnsi="Times New Roman" w:cs="Times New Roman"/>
          <w:kern w:val="0"/>
          <w14:ligatures w14:val="none"/>
        </w:rPr>
        <w:t>anka</w:t>
      </w:r>
      <w:r w:rsidRPr="00A77F7A">
        <w:rPr>
          <w:rFonts w:ascii="Times New Roman" w:eastAsia="Calibri" w:hAnsi="Times New Roman" w:cs="Times New Roman"/>
          <w:kern w:val="0"/>
          <w14:ligatures w14:val="none"/>
        </w:rPr>
        <w:t xml:space="preserve"> 32. Statuta Grada Trilja („Službeni glasnik Grada Trilja“ br. 03/09, 01/13, 02/18, 01/21, 05/23 i 09/23) Gradsko vijeće Grada Trilja na </w:t>
      </w:r>
      <w:r>
        <w:rPr>
          <w:rFonts w:ascii="Times New Roman" w:eastAsia="Calibri" w:hAnsi="Times New Roman" w:cs="Times New Roman"/>
          <w:kern w:val="0"/>
          <w14:ligatures w14:val="none"/>
        </w:rPr>
        <w:t xml:space="preserve">___. </w:t>
      </w:r>
      <w:r w:rsidRPr="00A77F7A">
        <w:rPr>
          <w:rFonts w:ascii="Times New Roman" w:eastAsia="Calibri" w:hAnsi="Times New Roman" w:cs="Times New Roman"/>
          <w:kern w:val="0"/>
          <w14:ligatures w14:val="none"/>
        </w:rPr>
        <w:t>sjednici održanoj ________________ 2024.godine donijelo je</w:t>
      </w:r>
    </w:p>
    <w:p w14:paraId="66399F38" w14:textId="77777777" w:rsidR="00A77F7A" w:rsidRDefault="00A77F7A" w:rsidP="00A77F7A">
      <w:pPr>
        <w:autoSpaceDE w:val="0"/>
        <w:autoSpaceDN w:val="0"/>
        <w:adjustRightInd w:val="0"/>
        <w:spacing w:after="0" w:line="240" w:lineRule="auto"/>
        <w:jc w:val="both"/>
        <w:rPr>
          <w:rFonts w:ascii="Times New Roman" w:eastAsia="Calibri" w:hAnsi="Times New Roman" w:cs="Times New Roman"/>
          <w:kern w:val="0"/>
          <w14:ligatures w14:val="none"/>
        </w:rPr>
      </w:pPr>
      <w:r w:rsidRPr="00A77F7A">
        <w:rPr>
          <w:rFonts w:ascii="Times New Roman" w:eastAsia="Calibri" w:hAnsi="Times New Roman" w:cs="Times New Roman"/>
          <w:kern w:val="0"/>
          <w14:ligatures w14:val="none"/>
        </w:rPr>
        <w:t xml:space="preserve"> </w:t>
      </w:r>
    </w:p>
    <w:p w14:paraId="44042B8E" w14:textId="77777777" w:rsidR="00CD2319" w:rsidRDefault="00CD2319"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7E6A77BB" w14:textId="3A614A05" w:rsidR="00CD2319" w:rsidRPr="00CD2319" w:rsidRDefault="00CD2319" w:rsidP="00CD2319">
      <w:pPr>
        <w:autoSpaceDE w:val="0"/>
        <w:autoSpaceDN w:val="0"/>
        <w:adjustRightInd w:val="0"/>
        <w:spacing w:after="0" w:line="240" w:lineRule="auto"/>
        <w:jc w:val="center"/>
        <w:rPr>
          <w:rFonts w:ascii="Times New Roman" w:eastAsia="Calibri" w:hAnsi="Times New Roman" w:cs="Times New Roman"/>
          <w:b/>
          <w:bCs/>
          <w:kern w:val="0"/>
          <w14:ligatures w14:val="none"/>
        </w:rPr>
      </w:pPr>
      <w:r w:rsidRPr="00CD2319">
        <w:rPr>
          <w:rFonts w:ascii="Times New Roman" w:eastAsia="Calibri" w:hAnsi="Times New Roman" w:cs="Times New Roman"/>
          <w:b/>
          <w:bCs/>
          <w:kern w:val="0"/>
          <w14:ligatures w14:val="none"/>
        </w:rPr>
        <w:t>Odluk</w:t>
      </w:r>
      <w:r w:rsidR="00B95C0A">
        <w:rPr>
          <w:rFonts w:ascii="Times New Roman" w:eastAsia="Calibri" w:hAnsi="Times New Roman" w:cs="Times New Roman"/>
          <w:b/>
          <w:bCs/>
          <w:kern w:val="0"/>
          <w14:ligatures w14:val="none"/>
        </w:rPr>
        <w:t>u</w:t>
      </w:r>
      <w:r w:rsidRPr="00CD2319">
        <w:rPr>
          <w:rFonts w:ascii="Times New Roman" w:eastAsia="Calibri" w:hAnsi="Times New Roman" w:cs="Times New Roman"/>
          <w:b/>
          <w:bCs/>
          <w:kern w:val="0"/>
          <w14:ligatures w14:val="none"/>
        </w:rPr>
        <w:t xml:space="preserve"> o visini poreznih stopa godišnjeg poreza na dohodak</w:t>
      </w:r>
    </w:p>
    <w:p w14:paraId="18ACF8EB" w14:textId="2696B447" w:rsidR="00CD2319" w:rsidRDefault="00CD2319" w:rsidP="00CD2319">
      <w:pPr>
        <w:autoSpaceDE w:val="0"/>
        <w:autoSpaceDN w:val="0"/>
        <w:adjustRightInd w:val="0"/>
        <w:spacing w:after="0" w:line="240" w:lineRule="auto"/>
        <w:jc w:val="center"/>
        <w:rPr>
          <w:rFonts w:ascii="Times New Roman" w:eastAsia="Calibri" w:hAnsi="Times New Roman" w:cs="Times New Roman"/>
          <w:b/>
          <w:bCs/>
          <w:kern w:val="0"/>
          <w14:ligatures w14:val="none"/>
        </w:rPr>
      </w:pPr>
      <w:r w:rsidRPr="00CD2319">
        <w:rPr>
          <w:rFonts w:ascii="Times New Roman" w:eastAsia="Calibri" w:hAnsi="Times New Roman" w:cs="Times New Roman"/>
          <w:b/>
          <w:bCs/>
          <w:kern w:val="0"/>
          <w14:ligatures w14:val="none"/>
        </w:rPr>
        <w:t>na području  Grada Trilja</w:t>
      </w:r>
      <w:r>
        <w:rPr>
          <w:rFonts w:ascii="Times New Roman" w:eastAsia="Calibri" w:hAnsi="Times New Roman" w:cs="Times New Roman"/>
          <w:b/>
          <w:bCs/>
          <w:kern w:val="0"/>
          <w14:ligatures w14:val="none"/>
        </w:rPr>
        <w:br/>
      </w:r>
    </w:p>
    <w:p w14:paraId="452052D3" w14:textId="77777777" w:rsidR="00CD2319" w:rsidRPr="00A77F7A" w:rsidRDefault="00CD2319" w:rsidP="00CD2319">
      <w:pPr>
        <w:autoSpaceDE w:val="0"/>
        <w:autoSpaceDN w:val="0"/>
        <w:adjustRightInd w:val="0"/>
        <w:spacing w:after="0" w:line="240" w:lineRule="auto"/>
        <w:jc w:val="center"/>
        <w:rPr>
          <w:rFonts w:ascii="Times New Roman" w:eastAsia="Calibri" w:hAnsi="Times New Roman" w:cs="Times New Roman"/>
          <w:b/>
          <w:bCs/>
          <w:kern w:val="0"/>
          <w14:ligatures w14:val="none"/>
        </w:rPr>
      </w:pPr>
    </w:p>
    <w:p w14:paraId="4B9E0411" w14:textId="77777777" w:rsidR="00A77F7A" w:rsidRPr="00CD2319" w:rsidRDefault="00A77F7A" w:rsidP="00CD2319">
      <w:pPr>
        <w:autoSpaceDE w:val="0"/>
        <w:autoSpaceDN w:val="0"/>
        <w:adjustRightInd w:val="0"/>
        <w:spacing w:after="0" w:line="240" w:lineRule="auto"/>
        <w:jc w:val="center"/>
        <w:rPr>
          <w:rFonts w:ascii="Times New Roman" w:eastAsia="Calibri" w:hAnsi="Times New Roman" w:cs="Times New Roman"/>
          <w:b/>
          <w:bCs/>
          <w:kern w:val="0"/>
          <w14:ligatures w14:val="none"/>
        </w:rPr>
      </w:pPr>
    </w:p>
    <w:p w14:paraId="7A7F230D" w14:textId="77777777" w:rsidR="00CD2319" w:rsidRDefault="00CD2319" w:rsidP="00CD2319">
      <w:pPr>
        <w:autoSpaceDE w:val="0"/>
        <w:autoSpaceDN w:val="0"/>
        <w:adjustRightInd w:val="0"/>
        <w:spacing w:after="0" w:line="240" w:lineRule="auto"/>
        <w:jc w:val="center"/>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Članak 1.</w:t>
      </w:r>
    </w:p>
    <w:p w14:paraId="11809263" w14:textId="77777777"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p>
    <w:p w14:paraId="7A7090AC" w14:textId="7FCFD459"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 xml:space="preserve">Ovom Odlukom utvrđuju se visine poreznih stopa godišnjeg poreza na dohodak za porezne obveznike na području Grada </w:t>
      </w:r>
      <w:r>
        <w:rPr>
          <w:rFonts w:ascii="Times New Roman" w:eastAsia="Calibri" w:hAnsi="Times New Roman" w:cs="Times New Roman"/>
          <w:kern w:val="0"/>
          <w14:ligatures w14:val="none"/>
        </w:rPr>
        <w:t>Trilja</w:t>
      </w:r>
      <w:r w:rsidRPr="00CD2319">
        <w:rPr>
          <w:rFonts w:ascii="Times New Roman" w:eastAsia="Calibri" w:hAnsi="Times New Roman" w:cs="Times New Roman"/>
          <w:kern w:val="0"/>
          <w14:ligatures w14:val="none"/>
        </w:rPr>
        <w:t>.</w:t>
      </w:r>
    </w:p>
    <w:p w14:paraId="760CE1D4" w14:textId="77777777" w:rsid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p>
    <w:p w14:paraId="4B6B0680" w14:textId="526B363F" w:rsidR="00CD2319" w:rsidRDefault="00CD2319" w:rsidP="00CD2319">
      <w:pPr>
        <w:autoSpaceDE w:val="0"/>
        <w:autoSpaceDN w:val="0"/>
        <w:adjustRightInd w:val="0"/>
        <w:spacing w:after="0" w:line="240" w:lineRule="auto"/>
        <w:jc w:val="center"/>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Članak 2.</w:t>
      </w:r>
    </w:p>
    <w:p w14:paraId="229B82F1" w14:textId="77777777"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p>
    <w:p w14:paraId="63E54B9E" w14:textId="77777777"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Porezne stope iz članka 1. ove Odluke utvrđuju se kako slijedi:</w:t>
      </w:r>
    </w:p>
    <w:p w14:paraId="6E92D48C" w14:textId="52252BB8"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 niža porezna stopa od 1</w:t>
      </w:r>
      <w:r>
        <w:rPr>
          <w:rFonts w:ascii="Times New Roman" w:eastAsia="Calibri" w:hAnsi="Times New Roman" w:cs="Times New Roman"/>
          <w:kern w:val="0"/>
          <w14:ligatures w14:val="none"/>
        </w:rPr>
        <w:t>5</w:t>
      </w:r>
      <w:r w:rsidRPr="00CD2319">
        <w:rPr>
          <w:rFonts w:ascii="Times New Roman" w:eastAsia="Calibri" w:hAnsi="Times New Roman" w:cs="Times New Roman"/>
          <w:kern w:val="0"/>
          <w14:ligatures w14:val="none"/>
        </w:rPr>
        <w:t xml:space="preserve"> %,</w:t>
      </w:r>
    </w:p>
    <w:p w14:paraId="11F0EB22" w14:textId="11531E8C"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 xml:space="preserve">– viša porezna stopa od </w:t>
      </w:r>
      <w:r w:rsidR="00B95C0A">
        <w:rPr>
          <w:rFonts w:ascii="Times New Roman" w:eastAsia="Calibri" w:hAnsi="Times New Roman" w:cs="Times New Roman"/>
          <w:kern w:val="0"/>
          <w14:ligatures w14:val="none"/>
        </w:rPr>
        <w:t>25</w:t>
      </w:r>
      <w:r w:rsidRPr="00CD2319">
        <w:rPr>
          <w:rFonts w:ascii="Times New Roman" w:eastAsia="Calibri" w:hAnsi="Times New Roman" w:cs="Times New Roman"/>
          <w:kern w:val="0"/>
          <w14:ligatures w14:val="none"/>
        </w:rPr>
        <w:t xml:space="preserve"> %.</w:t>
      </w:r>
    </w:p>
    <w:p w14:paraId="31408B1F" w14:textId="77777777" w:rsid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p>
    <w:p w14:paraId="62793CF5" w14:textId="67408523" w:rsidR="00CD2319" w:rsidRDefault="00CD2319" w:rsidP="00CD2319">
      <w:pPr>
        <w:autoSpaceDE w:val="0"/>
        <w:autoSpaceDN w:val="0"/>
        <w:adjustRightInd w:val="0"/>
        <w:spacing w:after="0" w:line="240" w:lineRule="auto"/>
        <w:jc w:val="center"/>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Članak 3.</w:t>
      </w:r>
    </w:p>
    <w:p w14:paraId="33F6FC50" w14:textId="77777777"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p>
    <w:p w14:paraId="60247964" w14:textId="31E76519" w:rsidR="00CD2319" w:rsidRPr="00CD2319" w:rsidRDefault="00CD2319" w:rsidP="00CD2319">
      <w:pPr>
        <w:autoSpaceDE w:val="0"/>
        <w:autoSpaceDN w:val="0"/>
        <w:adjustRightInd w:val="0"/>
        <w:spacing w:after="0" w:line="240" w:lineRule="auto"/>
        <w:jc w:val="both"/>
        <w:rPr>
          <w:rFonts w:ascii="Times New Roman" w:eastAsia="Calibri" w:hAnsi="Times New Roman" w:cs="Times New Roman"/>
          <w:kern w:val="0"/>
          <w14:ligatures w14:val="none"/>
        </w:rPr>
      </w:pPr>
      <w:r w:rsidRPr="00CD2319">
        <w:rPr>
          <w:rFonts w:ascii="Times New Roman" w:eastAsia="Calibri" w:hAnsi="Times New Roman" w:cs="Times New Roman"/>
          <w:kern w:val="0"/>
          <w14:ligatures w14:val="none"/>
        </w:rPr>
        <w:t xml:space="preserve">Ova Odluka objavit će se u »Službenom glasniku Grada </w:t>
      </w:r>
      <w:r>
        <w:rPr>
          <w:rFonts w:ascii="Times New Roman" w:eastAsia="Calibri" w:hAnsi="Times New Roman" w:cs="Times New Roman"/>
          <w:kern w:val="0"/>
          <w14:ligatures w14:val="none"/>
        </w:rPr>
        <w:t>Trilja</w:t>
      </w:r>
      <w:r w:rsidRPr="00CD2319">
        <w:rPr>
          <w:rFonts w:ascii="Times New Roman" w:eastAsia="Calibri" w:hAnsi="Times New Roman" w:cs="Times New Roman"/>
          <w:kern w:val="0"/>
          <w14:ligatures w14:val="none"/>
        </w:rPr>
        <w:t>« i »Narodnim novinama«, a stupa na snagu 1. siječnja 202</w:t>
      </w:r>
      <w:r>
        <w:rPr>
          <w:rFonts w:ascii="Times New Roman" w:eastAsia="Calibri" w:hAnsi="Times New Roman" w:cs="Times New Roman"/>
          <w:kern w:val="0"/>
          <w14:ligatures w14:val="none"/>
        </w:rPr>
        <w:t>5</w:t>
      </w:r>
      <w:r w:rsidRPr="00CD2319">
        <w:rPr>
          <w:rFonts w:ascii="Times New Roman" w:eastAsia="Calibri" w:hAnsi="Times New Roman" w:cs="Times New Roman"/>
          <w:kern w:val="0"/>
          <w14:ligatures w14:val="none"/>
        </w:rPr>
        <w:t>.</w:t>
      </w:r>
    </w:p>
    <w:p w14:paraId="7B42036F" w14:textId="77777777" w:rsidR="006A7229" w:rsidRDefault="006A7229"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0BB918F1" w14:textId="77777777" w:rsidR="006A7229" w:rsidRPr="00A77F7A" w:rsidRDefault="006A7229" w:rsidP="00A77F7A">
      <w:pPr>
        <w:autoSpaceDE w:val="0"/>
        <w:autoSpaceDN w:val="0"/>
        <w:adjustRightInd w:val="0"/>
        <w:spacing w:after="0" w:line="240" w:lineRule="auto"/>
        <w:jc w:val="both"/>
        <w:rPr>
          <w:rFonts w:ascii="Times New Roman" w:eastAsia="Calibri" w:hAnsi="Times New Roman" w:cs="Times New Roman"/>
          <w:kern w:val="0"/>
          <w14:ligatures w14:val="none"/>
        </w:rPr>
      </w:pPr>
    </w:p>
    <w:p w14:paraId="3CEBCF8A" w14:textId="77777777" w:rsidR="00A77F7A" w:rsidRPr="00A77F7A" w:rsidRDefault="00A77F7A" w:rsidP="00A77F7A">
      <w:pPr>
        <w:tabs>
          <w:tab w:val="left" w:pos="1200"/>
        </w:tabs>
        <w:spacing w:after="0" w:line="240" w:lineRule="auto"/>
        <w:jc w:val="both"/>
        <w:rPr>
          <w:rFonts w:ascii="Times New Roman" w:eastAsia="Calibri" w:hAnsi="Times New Roman" w:cs="Times New Roman"/>
          <w:kern w:val="0"/>
          <w14:ligatures w14:val="none"/>
        </w:rPr>
      </w:pPr>
    </w:p>
    <w:p w14:paraId="3D85B919" w14:textId="77777777" w:rsidR="00A77F7A" w:rsidRPr="00A77F7A" w:rsidRDefault="00A77F7A" w:rsidP="00A77F7A">
      <w:pPr>
        <w:tabs>
          <w:tab w:val="left" w:pos="1200"/>
        </w:tabs>
        <w:spacing w:after="0" w:line="240" w:lineRule="auto"/>
        <w:jc w:val="both"/>
        <w:rPr>
          <w:rFonts w:ascii="Times New Roman" w:eastAsia="Calibri" w:hAnsi="Times New Roman" w:cs="Times New Roman"/>
          <w:kern w:val="0"/>
          <w14:ligatures w14:val="none"/>
        </w:rPr>
      </w:pPr>
    </w:p>
    <w:p w14:paraId="4E1AD75D" w14:textId="5E3BEA75" w:rsidR="00A77F7A" w:rsidRPr="00A77F7A" w:rsidRDefault="00A77F7A" w:rsidP="00A77F7A">
      <w:pPr>
        <w:tabs>
          <w:tab w:val="left" w:pos="1200"/>
        </w:tabs>
        <w:spacing w:after="0" w:line="240" w:lineRule="auto"/>
        <w:jc w:val="both"/>
        <w:rPr>
          <w:rFonts w:ascii="Times New Roman" w:eastAsia="Calibri" w:hAnsi="Times New Roman" w:cs="Times New Roman"/>
          <w:kern w:val="0"/>
          <w14:ligatures w14:val="none"/>
        </w:rPr>
      </w:pP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br/>
        <w:t xml:space="preserve">                                                                             </w:t>
      </w:r>
      <w:r w:rsidRPr="00A77F7A">
        <w:rPr>
          <w:rFonts w:ascii="Times New Roman" w:eastAsia="Calibri" w:hAnsi="Times New Roman" w:cs="Times New Roman"/>
          <w:kern w:val="0"/>
          <w14:ligatures w14:val="none"/>
        </w:rPr>
        <w:t xml:space="preserve">PREDSJEDNIK GRADSKOG VIJEĆA </w:t>
      </w:r>
    </w:p>
    <w:p w14:paraId="76C4D81C" w14:textId="77777777" w:rsidR="00A77F7A" w:rsidRPr="00A77F7A" w:rsidRDefault="00A77F7A" w:rsidP="00A77F7A">
      <w:pPr>
        <w:tabs>
          <w:tab w:val="left" w:pos="1200"/>
        </w:tabs>
        <w:spacing w:after="0" w:line="240" w:lineRule="auto"/>
        <w:jc w:val="both"/>
        <w:rPr>
          <w:rFonts w:ascii="Times New Roman" w:eastAsia="Calibri" w:hAnsi="Times New Roman" w:cs="Times New Roman"/>
          <w:kern w:val="0"/>
          <w14:ligatures w14:val="none"/>
        </w:rPr>
      </w:pP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r>
      <w:r w:rsidRPr="00A77F7A">
        <w:rPr>
          <w:rFonts w:ascii="Times New Roman" w:eastAsia="Calibri" w:hAnsi="Times New Roman" w:cs="Times New Roman"/>
          <w:kern w:val="0"/>
          <w14:ligatures w14:val="none"/>
        </w:rPr>
        <w:tab/>
        <w:t xml:space="preserve">             GRADA TRILJA</w:t>
      </w:r>
    </w:p>
    <w:p w14:paraId="3108DDAA" w14:textId="77777777" w:rsidR="00A77F7A" w:rsidRDefault="00A77F7A">
      <w:pPr>
        <w:rPr>
          <w:rFonts w:ascii="Times New Roman" w:hAnsi="Times New Roman" w:cs="Times New Roman"/>
        </w:rPr>
      </w:pPr>
    </w:p>
    <w:p w14:paraId="1BDB86AF" w14:textId="77777777" w:rsidR="00440C36" w:rsidRDefault="00440C36">
      <w:pPr>
        <w:rPr>
          <w:rFonts w:ascii="Times New Roman" w:hAnsi="Times New Roman" w:cs="Times New Roman"/>
        </w:rPr>
      </w:pPr>
    </w:p>
    <w:p w14:paraId="2E87E6E8" w14:textId="77777777" w:rsidR="00440C36" w:rsidRDefault="00440C36">
      <w:pPr>
        <w:rPr>
          <w:rFonts w:ascii="Times New Roman" w:hAnsi="Times New Roman" w:cs="Times New Roman"/>
        </w:rPr>
      </w:pPr>
    </w:p>
    <w:p w14:paraId="101748AC"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387FECD1"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6827B430"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4F1FFC4F"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5DC1530C"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6021AEF0"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6929B600"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00C0E709"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61AA27CF"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640BACD6"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2808E7F0" w14:textId="77777777" w:rsidR="00440C36" w:rsidRDefault="00440C36" w:rsidP="00440C36">
      <w:pPr>
        <w:spacing w:after="0" w:line="276" w:lineRule="auto"/>
        <w:jc w:val="center"/>
        <w:rPr>
          <w:rFonts w:ascii="Times New Roman" w:eastAsia="Calibri" w:hAnsi="Times New Roman" w:cs="Times New Roman"/>
          <w:b/>
          <w:kern w:val="0"/>
          <w14:ligatures w14:val="none"/>
        </w:rPr>
      </w:pPr>
    </w:p>
    <w:p w14:paraId="6ED6F33B" w14:textId="77777777" w:rsidR="00BE161B" w:rsidRDefault="00BE161B" w:rsidP="00440C36">
      <w:pPr>
        <w:spacing w:after="0" w:line="276" w:lineRule="auto"/>
        <w:jc w:val="center"/>
        <w:rPr>
          <w:rFonts w:ascii="Times New Roman" w:eastAsia="Calibri" w:hAnsi="Times New Roman" w:cs="Times New Roman"/>
          <w:b/>
          <w:kern w:val="0"/>
          <w14:ligatures w14:val="none"/>
        </w:rPr>
      </w:pPr>
    </w:p>
    <w:p w14:paraId="46A5E9EC" w14:textId="10858F4B" w:rsidR="00440C36" w:rsidRPr="00440C36" w:rsidRDefault="00440C36" w:rsidP="00440C36">
      <w:pPr>
        <w:spacing w:after="0" w:line="276" w:lineRule="auto"/>
        <w:jc w:val="center"/>
        <w:rPr>
          <w:rFonts w:ascii="Times New Roman" w:eastAsia="Calibri" w:hAnsi="Times New Roman" w:cs="Times New Roman"/>
          <w:b/>
          <w:kern w:val="0"/>
          <w14:ligatures w14:val="none"/>
        </w:rPr>
      </w:pPr>
      <w:r w:rsidRPr="00440C36">
        <w:rPr>
          <w:rFonts w:ascii="Times New Roman" w:eastAsia="Calibri" w:hAnsi="Times New Roman" w:cs="Times New Roman"/>
          <w:b/>
          <w:kern w:val="0"/>
          <w14:ligatures w14:val="none"/>
        </w:rPr>
        <w:t>O B R A Z L O Ž E N J E</w:t>
      </w:r>
    </w:p>
    <w:p w14:paraId="660BEF74" w14:textId="7E3BFCA3" w:rsidR="00440C36" w:rsidRPr="00440C36" w:rsidRDefault="00440C36" w:rsidP="00440C36">
      <w:pPr>
        <w:spacing w:after="0" w:line="276" w:lineRule="auto"/>
        <w:jc w:val="center"/>
        <w:rPr>
          <w:rFonts w:ascii="Times New Roman" w:eastAsia="Calibri" w:hAnsi="Times New Roman" w:cs="Times New Roman"/>
          <w:b/>
          <w:kern w:val="0"/>
          <w14:ligatures w14:val="none"/>
        </w:rPr>
      </w:pPr>
      <w:r w:rsidRPr="00440C36">
        <w:rPr>
          <w:rFonts w:ascii="Times New Roman" w:eastAsia="Calibri" w:hAnsi="Times New Roman" w:cs="Times New Roman"/>
          <w:b/>
          <w:kern w:val="0"/>
          <w14:ligatures w14:val="none"/>
        </w:rPr>
        <w:t xml:space="preserve">uz Nacrt Odluke o visini poreznih stopa godišnjeg poreza na dohodak Grada </w:t>
      </w:r>
      <w:r>
        <w:rPr>
          <w:rFonts w:ascii="Times New Roman" w:eastAsia="Calibri" w:hAnsi="Times New Roman" w:cs="Times New Roman"/>
          <w:b/>
          <w:kern w:val="0"/>
          <w14:ligatures w14:val="none"/>
        </w:rPr>
        <w:t xml:space="preserve">Trilja </w:t>
      </w:r>
      <w:r w:rsidR="0076247A">
        <w:rPr>
          <w:rFonts w:ascii="Times New Roman" w:eastAsia="Calibri" w:hAnsi="Times New Roman" w:cs="Times New Roman"/>
          <w:b/>
          <w:kern w:val="0"/>
          <w14:ligatures w14:val="none"/>
        </w:rPr>
        <w:br/>
      </w:r>
    </w:p>
    <w:p w14:paraId="72EE247B" w14:textId="46C805D5" w:rsidR="00440C36" w:rsidRPr="00440C36" w:rsidRDefault="00F35671" w:rsidP="00440C36">
      <w:pPr>
        <w:spacing w:after="0" w:line="276"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r>
    </w:p>
    <w:p w14:paraId="34FA7FBD"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Hrvatski sabor je 28. rujna 2023. donio Zakon o izmjenama i dopunama Zakona o lokalnim porezima i Zakon i izmjenama i dopunama Zakona o porezu na dohodak („Narodne novine“ broj 114/2023.). Promjene su usmjerene na povećanje fiskalne autonomije jedinica lokalne samouprave uz značajno pojednostavljenje sustava oporezivanja dohotka. </w:t>
      </w:r>
    </w:p>
    <w:p w14:paraId="090355A6"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p>
    <w:p w14:paraId="5FF96891" w14:textId="5EE2988B" w:rsidR="00440C36" w:rsidRPr="00440C36" w:rsidRDefault="00E049D9" w:rsidP="00E049D9">
      <w:pPr>
        <w:spacing w:after="0" w:line="276"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00440C36" w:rsidRPr="00440C36">
        <w:rPr>
          <w:rFonts w:ascii="Times New Roman" w:eastAsia="Calibri" w:hAnsi="Times New Roman" w:cs="Times New Roman"/>
          <w:kern w:val="0"/>
          <w14:ligatures w14:val="none"/>
        </w:rPr>
        <w:t xml:space="preserve"> Izmjenama i dopunama Zakona o lokalnim porezima ukida</w:t>
      </w:r>
      <w:r>
        <w:rPr>
          <w:rFonts w:ascii="Times New Roman" w:eastAsia="Calibri" w:hAnsi="Times New Roman" w:cs="Times New Roman"/>
          <w:kern w:val="0"/>
          <w14:ligatures w14:val="none"/>
        </w:rPr>
        <w:t xml:space="preserve"> se</w:t>
      </w:r>
      <w:r w:rsidR="00440C36" w:rsidRPr="00440C36">
        <w:rPr>
          <w:rFonts w:ascii="Times New Roman" w:eastAsia="Calibri" w:hAnsi="Times New Roman" w:cs="Times New Roman"/>
          <w:kern w:val="0"/>
          <w14:ligatures w14:val="none"/>
        </w:rPr>
        <w:t xml:space="preserve"> prirez porezu na dohodak, dok se Izmjenama i dopunama Zakona o porezu na dohodak omogućava jedinicama lokalne samouprave da svojim odlukama samostalno upravljaju visinom stopa poreza na dohodak te da, bez obzira na ukidanje prireza porezu na dohodak, zadrže željenu razinu prihoda. </w:t>
      </w:r>
    </w:p>
    <w:p w14:paraId="7E2D6368"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p>
    <w:p w14:paraId="2E4B79BA"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Prema članku 19. Zakona o porezu na dohodak, od 1. siječnja 2024. godišnji porez na dohodak plaća se po nižoj stopi na poreznu osnovicu do visine 50.400,00 eura te po višoj stopi na dio porezne osnovice koji prelazi iznos od 50.400,00 eura. </w:t>
      </w:r>
    </w:p>
    <w:p w14:paraId="2089B29C"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p>
    <w:p w14:paraId="5D95BC93"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Visine poreznih stopa određuju predstavnička tijela jedinica lokalne samouprave svojom odlukom. </w:t>
      </w:r>
    </w:p>
    <w:p w14:paraId="54702C31"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p>
    <w:p w14:paraId="6E5C3701"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Predstavničko tijelo jedinica lokalne samouprave može svojom odlukom propisati visine poreznih stopa u granicama propisanim Zakonom, i to: </w:t>
      </w:r>
    </w:p>
    <w:p w14:paraId="62B70E15"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1. općina - nižu stopu u granicama od 15 % do 22 % te višu stopu u granicama od 25 % do 33, </w:t>
      </w:r>
    </w:p>
    <w:p w14:paraId="23A42B0D"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2. grad s manje od 30.000 stanovnika nižu stopu u granicama od 15 % do 22,40 % te višu stopu u granicama od 25 % do 33,60 %, </w:t>
      </w:r>
    </w:p>
    <w:p w14:paraId="6C144904"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3. grad s više od 30.000 stanovnika nižu stopu u granicama od 15 % do 23 % te višu stopu u granicama od 25 % do 34,50 %, </w:t>
      </w:r>
    </w:p>
    <w:p w14:paraId="6142209A"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4. Grad Zagreb nižu stopu u granicama od 15 % do 23,60 % te višu stopu u granicama od 25 % do 35,40 %. </w:t>
      </w:r>
    </w:p>
    <w:p w14:paraId="40E9A16A"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p>
    <w:p w14:paraId="3A471DA7" w14:textId="79AD0764"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Odluka predstavničkog tijela jedinice lokalne samouprave donosi se</w:t>
      </w:r>
      <w:r w:rsidR="0076247A">
        <w:rPr>
          <w:rFonts w:ascii="Times New Roman" w:eastAsia="Calibri" w:hAnsi="Times New Roman" w:cs="Times New Roman"/>
          <w:kern w:val="0"/>
          <w14:ligatures w14:val="none"/>
        </w:rPr>
        <w:t xml:space="preserve"> do kraja studenoga tekuće godine</w:t>
      </w:r>
      <w:r w:rsidRPr="00440C36">
        <w:rPr>
          <w:rFonts w:ascii="Times New Roman" w:eastAsia="Calibri" w:hAnsi="Times New Roman" w:cs="Times New Roman"/>
          <w:kern w:val="0"/>
          <w14:ligatures w14:val="none"/>
        </w:rPr>
        <w:t xml:space="preserve"> i objavljuje u „Narodnim novinama“, sa stupanjem na snagu 1. siječnja iduće godine i primjenjuje se do donošenja nove odluke. </w:t>
      </w:r>
    </w:p>
    <w:p w14:paraId="55495979"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p>
    <w:p w14:paraId="79FA4D92" w14:textId="01161248" w:rsidR="00440C36" w:rsidRPr="00E049D9" w:rsidRDefault="00440C36" w:rsidP="00440C36">
      <w:pPr>
        <w:spacing w:after="0" w:line="276" w:lineRule="auto"/>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 xml:space="preserve"> </w:t>
      </w:r>
      <w:r w:rsidRPr="00440C36">
        <w:rPr>
          <w:rFonts w:ascii="Times New Roman" w:eastAsia="Calibri" w:hAnsi="Times New Roman" w:cs="Times New Roman"/>
          <w:kern w:val="0"/>
          <w14:ligatures w14:val="none"/>
        </w:rPr>
        <w:tab/>
        <w:t xml:space="preserve">U nacrtu Odluke o visini poreznih stopa godišnjeg poreza na dohodak na području Grada </w:t>
      </w:r>
      <w:r>
        <w:rPr>
          <w:rFonts w:ascii="Times New Roman" w:eastAsia="Calibri" w:hAnsi="Times New Roman" w:cs="Times New Roman"/>
          <w:kern w:val="0"/>
          <w14:ligatures w14:val="none"/>
        </w:rPr>
        <w:t>Trilja</w:t>
      </w:r>
      <w:r w:rsidRPr="00440C36">
        <w:rPr>
          <w:rFonts w:ascii="Times New Roman" w:eastAsia="Calibri" w:hAnsi="Times New Roman" w:cs="Times New Roman"/>
          <w:kern w:val="0"/>
          <w14:ligatures w14:val="none"/>
        </w:rPr>
        <w:t xml:space="preserve"> definiraju se dvije porezne stope ovisno o visini osnovice utvrđene Zakonom o porezu na dohodak i Pravilnikom o porezu na dohodak tj. niža porezna stopa </w:t>
      </w:r>
      <w:r>
        <w:rPr>
          <w:rFonts w:ascii="Times New Roman" w:eastAsia="Calibri" w:hAnsi="Times New Roman" w:cs="Times New Roman"/>
          <w:kern w:val="0"/>
          <w14:ligatures w14:val="none"/>
        </w:rPr>
        <w:t>15</w:t>
      </w:r>
      <w:r w:rsidRPr="00440C36">
        <w:rPr>
          <w:rFonts w:ascii="Times New Roman" w:eastAsia="Calibri" w:hAnsi="Times New Roman" w:cs="Times New Roman"/>
          <w:kern w:val="0"/>
          <w14:ligatures w14:val="none"/>
        </w:rPr>
        <w:t xml:space="preserve">% na poreznu osnovicu do visine 50.400,00 eura i viša porezna stopa </w:t>
      </w:r>
      <w:r>
        <w:rPr>
          <w:rFonts w:ascii="Times New Roman" w:eastAsia="Calibri" w:hAnsi="Times New Roman" w:cs="Times New Roman"/>
          <w:kern w:val="0"/>
          <w14:ligatures w14:val="none"/>
        </w:rPr>
        <w:t>25</w:t>
      </w:r>
      <w:r w:rsidRPr="00440C36">
        <w:rPr>
          <w:rFonts w:ascii="Times New Roman" w:eastAsia="Calibri" w:hAnsi="Times New Roman" w:cs="Times New Roman"/>
          <w:kern w:val="0"/>
          <w14:ligatures w14:val="none"/>
        </w:rPr>
        <w:t xml:space="preserve">% na osnovicu koja prelazi iznos od 50.400,00 eura. </w:t>
      </w:r>
      <w:r w:rsidRPr="00E049D9">
        <w:rPr>
          <w:rFonts w:ascii="Times New Roman" w:eastAsia="Calibri" w:hAnsi="Times New Roman" w:cs="Times New Roman"/>
          <w:kern w:val="0"/>
          <w14:ligatures w14:val="none"/>
        </w:rPr>
        <w:t>Prijedlog visine poreznih stopa napravljen je na temelju procjene poreznih prihoda u narednom proračunskom razdoblju (202</w:t>
      </w:r>
      <w:r w:rsidR="0076247A" w:rsidRPr="00E049D9">
        <w:rPr>
          <w:rFonts w:ascii="Times New Roman" w:eastAsia="Calibri" w:hAnsi="Times New Roman" w:cs="Times New Roman"/>
          <w:kern w:val="0"/>
          <w14:ligatures w14:val="none"/>
        </w:rPr>
        <w:t>5</w:t>
      </w:r>
      <w:r w:rsidRPr="00E049D9">
        <w:rPr>
          <w:rFonts w:ascii="Times New Roman" w:eastAsia="Calibri" w:hAnsi="Times New Roman" w:cs="Times New Roman"/>
          <w:kern w:val="0"/>
          <w14:ligatures w14:val="none"/>
        </w:rPr>
        <w:t>. - 202</w:t>
      </w:r>
      <w:r w:rsidR="0076247A" w:rsidRPr="00E049D9">
        <w:rPr>
          <w:rFonts w:ascii="Times New Roman" w:eastAsia="Calibri" w:hAnsi="Times New Roman" w:cs="Times New Roman"/>
          <w:kern w:val="0"/>
          <w14:ligatures w14:val="none"/>
        </w:rPr>
        <w:t>7</w:t>
      </w:r>
      <w:r w:rsidRPr="00E049D9">
        <w:rPr>
          <w:rFonts w:ascii="Times New Roman" w:eastAsia="Calibri" w:hAnsi="Times New Roman" w:cs="Times New Roman"/>
          <w:kern w:val="0"/>
          <w14:ligatures w14:val="none"/>
        </w:rPr>
        <w:t xml:space="preserve">.) uz tendenciju zadržavanja postojeće tj. </w:t>
      </w:r>
      <w:r w:rsidRPr="00E049D9">
        <w:rPr>
          <w:rFonts w:ascii="Times New Roman" w:eastAsia="Calibri" w:hAnsi="Times New Roman" w:cs="Times New Roman"/>
          <w:kern w:val="0"/>
          <w14:ligatures w14:val="none"/>
        </w:rPr>
        <w:lastRenderedPageBreak/>
        <w:t xml:space="preserve">procijenjene visine prihoda od poreza na dohodak u cilju osiguranja nesmetanog podmirivanja preuzetih obveza po postojećim i novim investicijskim projektima te obavljanja drugih poslova u nadležnosti Grada Trilja, a istovremeno s </w:t>
      </w:r>
      <w:r w:rsidR="002722CC" w:rsidRPr="00E049D9">
        <w:rPr>
          <w:rFonts w:ascii="Times New Roman" w:eastAsia="Calibri" w:hAnsi="Times New Roman" w:cs="Times New Roman"/>
          <w:kern w:val="0"/>
          <w14:ligatures w14:val="none"/>
        </w:rPr>
        <w:t xml:space="preserve">namjerom povećanja neto plaća </w:t>
      </w:r>
      <w:r w:rsidR="00F35671" w:rsidRPr="00E049D9">
        <w:rPr>
          <w:rFonts w:ascii="Times New Roman" w:eastAsia="Calibri" w:hAnsi="Times New Roman" w:cs="Times New Roman"/>
          <w:kern w:val="0"/>
          <w14:ligatures w14:val="none"/>
        </w:rPr>
        <w:t xml:space="preserve">građana Grada Trilja sa maksimalnim mogućim poreznim rasterećenjem njihovih dohodaka. </w:t>
      </w:r>
    </w:p>
    <w:p w14:paraId="127ED958" w14:textId="77777777" w:rsidR="00440C36" w:rsidRPr="00440C36" w:rsidRDefault="00440C36" w:rsidP="00440C36">
      <w:pPr>
        <w:spacing w:after="0" w:line="276" w:lineRule="auto"/>
        <w:jc w:val="both"/>
        <w:rPr>
          <w:rFonts w:ascii="Times New Roman" w:eastAsia="Calibri" w:hAnsi="Times New Roman" w:cs="Times New Roman"/>
          <w:kern w:val="0"/>
          <w14:ligatures w14:val="none"/>
        </w:rPr>
      </w:pPr>
    </w:p>
    <w:p w14:paraId="2764CFD3"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r w:rsidRPr="00440C36">
        <w:rPr>
          <w:rFonts w:ascii="Times New Roman" w:eastAsia="Calibri" w:hAnsi="Times New Roman" w:cs="Times New Roman"/>
          <w:kern w:val="0"/>
          <w14:ligatures w14:val="none"/>
        </w:rPr>
        <w:t>Ova Odluka stavlja se na javno savjetovanje u trajanju od 30 dana nakon čega će se razmotriti primjedbe i prijedlozi na Odluku, te sačiniti konačan prijedlog Odluke za usvajanje na gradskom vijeću.</w:t>
      </w:r>
    </w:p>
    <w:p w14:paraId="618596BC" w14:textId="77777777" w:rsidR="00440C36" w:rsidRPr="00440C36" w:rsidRDefault="00440C36" w:rsidP="00440C36">
      <w:pPr>
        <w:spacing w:after="0" w:line="276" w:lineRule="auto"/>
        <w:ind w:firstLine="708"/>
        <w:jc w:val="both"/>
        <w:rPr>
          <w:rFonts w:ascii="Times New Roman" w:eastAsia="Calibri" w:hAnsi="Times New Roman" w:cs="Times New Roman"/>
          <w:kern w:val="0"/>
          <w14:ligatures w14:val="none"/>
        </w:rPr>
      </w:pPr>
    </w:p>
    <w:p w14:paraId="0487309C" w14:textId="77777777" w:rsidR="00440C36" w:rsidRPr="00A77F7A" w:rsidRDefault="00440C36">
      <w:pPr>
        <w:rPr>
          <w:rFonts w:ascii="Times New Roman" w:hAnsi="Times New Roman" w:cs="Times New Roman"/>
        </w:rPr>
      </w:pPr>
    </w:p>
    <w:sectPr w:rsidR="00440C36" w:rsidRPr="00A77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24C98"/>
    <w:multiLevelType w:val="hybridMultilevel"/>
    <w:tmpl w:val="0F3A6AF8"/>
    <w:lvl w:ilvl="0" w:tplc="9B64BB10">
      <w:start w:val="1"/>
      <w:numFmt w:val="upperRoman"/>
      <w:lvlText w:val="%1."/>
      <w:lvlJc w:val="left"/>
      <w:pPr>
        <w:ind w:left="1429" w:hanging="72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num w:numId="1" w16cid:durableId="616835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7A"/>
    <w:rsid w:val="00005E7B"/>
    <w:rsid w:val="002722CC"/>
    <w:rsid w:val="00440C36"/>
    <w:rsid w:val="00603F1A"/>
    <w:rsid w:val="006A7229"/>
    <w:rsid w:val="0076247A"/>
    <w:rsid w:val="00852C4D"/>
    <w:rsid w:val="0085521E"/>
    <w:rsid w:val="00901567"/>
    <w:rsid w:val="009305AA"/>
    <w:rsid w:val="00932F05"/>
    <w:rsid w:val="00A77F7A"/>
    <w:rsid w:val="00B95C0A"/>
    <w:rsid w:val="00BE161B"/>
    <w:rsid w:val="00CD2319"/>
    <w:rsid w:val="00E049D9"/>
    <w:rsid w:val="00F356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73B8"/>
  <w15:chartTrackingRefBased/>
  <w15:docId w15:val="{A6ABD653-5D78-42F4-86E9-CE579BC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7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A7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A77F7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A77F7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A77F7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A77F7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77F7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77F7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77F7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77F7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A77F7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A77F7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A77F7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A77F7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A77F7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77F7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77F7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77F7A"/>
    <w:rPr>
      <w:rFonts w:eastAsiaTheme="majorEastAsia" w:cstheme="majorBidi"/>
      <w:color w:val="272727" w:themeColor="text1" w:themeTint="D8"/>
    </w:rPr>
  </w:style>
  <w:style w:type="paragraph" w:styleId="Naslov">
    <w:name w:val="Title"/>
    <w:basedOn w:val="Normal"/>
    <w:next w:val="Normal"/>
    <w:link w:val="NaslovChar"/>
    <w:uiPriority w:val="10"/>
    <w:qFormat/>
    <w:rsid w:val="00A77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77F7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77F7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77F7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7F7A"/>
    <w:pPr>
      <w:spacing w:before="160"/>
      <w:jc w:val="center"/>
    </w:pPr>
    <w:rPr>
      <w:i/>
      <w:iCs/>
      <w:color w:val="404040" w:themeColor="text1" w:themeTint="BF"/>
    </w:rPr>
  </w:style>
  <w:style w:type="character" w:customStyle="1" w:styleId="CitatChar">
    <w:name w:val="Citat Char"/>
    <w:basedOn w:val="Zadanifontodlomka"/>
    <w:link w:val="Citat"/>
    <w:uiPriority w:val="29"/>
    <w:rsid w:val="00A77F7A"/>
    <w:rPr>
      <w:i/>
      <w:iCs/>
      <w:color w:val="404040" w:themeColor="text1" w:themeTint="BF"/>
    </w:rPr>
  </w:style>
  <w:style w:type="paragraph" w:styleId="Odlomakpopisa">
    <w:name w:val="List Paragraph"/>
    <w:basedOn w:val="Normal"/>
    <w:uiPriority w:val="34"/>
    <w:qFormat/>
    <w:rsid w:val="00A77F7A"/>
    <w:pPr>
      <w:ind w:left="720"/>
      <w:contextualSpacing/>
    </w:pPr>
  </w:style>
  <w:style w:type="character" w:styleId="Jakoisticanje">
    <w:name w:val="Intense Emphasis"/>
    <w:basedOn w:val="Zadanifontodlomka"/>
    <w:uiPriority w:val="21"/>
    <w:qFormat/>
    <w:rsid w:val="00A77F7A"/>
    <w:rPr>
      <w:i/>
      <w:iCs/>
      <w:color w:val="0F4761" w:themeColor="accent1" w:themeShade="BF"/>
    </w:rPr>
  </w:style>
  <w:style w:type="paragraph" w:styleId="Naglaencitat">
    <w:name w:val="Intense Quote"/>
    <w:basedOn w:val="Normal"/>
    <w:next w:val="Normal"/>
    <w:link w:val="NaglaencitatChar"/>
    <w:uiPriority w:val="30"/>
    <w:qFormat/>
    <w:rsid w:val="00A7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A77F7A"/>
    <w:rPr>
      <w:i/>
      <w:iCs/>
      <w:color w:val="0F4761" w:themeColor="accent1" w:themeShade="BF"/>
    </w:rPr>
  </w:style>
  <w:style w:type="character" w:styleId="Istaknutareferenca">
    <w:name w:val="Intense Reference"/>
    <w:basedOn w:val="Zadanifontodlomka"/>
    <w:uiPriority w:val="32"/>
    <w:qFormat/>
    <w:rsid w:val="00A77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867917">
      <w:bodyDiv w:val="1"/>
      <w:marLeft w:val="0"/>
      <w:marRight w:val="0"/>
      <w:marTop w:val="0"/>
      <w:marBottom w:val="0"/>
      <w:divBdr>
        <w:top w:val="none" w:sz="0" w:space="0" w:color="auto"/>
        <w:left w:val="none" w:sz="0" w:space="0" w:color="auto"/>
        <w:bottom w:val="none" w:sz="0" w:space="0" w:color="auto"/>
        <w:right w:val="none" w:sz="0" w:space="0" w:color="auto"/>
      </w:divBdr>
    </w:div>
    <w:div w:id="562835630">
      <w:bodyDiv w:val="1"/>
      <w:marLeft w:val="0"/>
      <w:marRight w:val="0"/>
      <w:marTop w:val="0"/>
      <w:marBottom w:val="0"/>
      <w:divBdr>
        <w:top w:val="none" w:sz="0" w:space="0" w:color="auto"/>
        <w:left w:val="none" w:sz="0" w:space="0" w:color="auto"/>
        <w:bottom w:val="none" w:sz="0" w:space="0" w:color="auto"/>
        <w:right w:val="none" w:sz="0" w:space="0" w:color="auto"/>
      </w:divBdr>
    </w:div>
    <w:div w:id="19456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790</Words>
  <Characters>4504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Varvodić</dc:creator>
  <cp:keywords/>
  <dc:description/>
  <cp:lastModifiedBy>Marko Varvodić</cp:lastModifiedBy>
  <cp:revision>10</cp:revision>
  <cp:lastPrinted>2024-10-04T09:37:00Z</cp:lastPrinted>
  <dcterms:created xsi:type="dcterms:W3CDTF">2024-10-04T07:35:00Z</dcterms:created>
  <dcterms:modified xsi:type="dcterms:W3CDTF">2024-10-11T11:13:00Z</dcterms:modified>
</cp:coreProperties>
</file>